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F068B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highlight w:val="none"/>
        </w:rPr>
        <w:t>附件</w:t>
      </w:r>
      <w:r>
        <w:rPr>
          <w:rFonts w:hint="eastAsia" w:eastAsia="黑体" w:cs="Times New Roman"/>
          <w:color w:val="auto"/>
          <w:highlight w:val="none"/>
          <w:lang w:val="en-US" w:eastAsia="zh-CN"/>
        </w:rPr>
        <w:t>3</w:t>
      </w:r>
    </w:p>
    <w:p w14:paraId="0A4740C3">
      <w:pPr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 xml:space="preserve"> </w:t>
      </w:r>
    </w:p>
    <w:p w14:paraId="4B1CD255">
      <w:pPr>
        <w:autoSpaceDE w:val="0"/>
        <w:spacing w:before="219" w:beforeLines="50"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年浙江省智能工厂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数字化车间</w:t>
      </w:r>
    </w:p>
    <w:p w14:paraId="7FEAC4D4">
      <w:pPr>
        <w:autoSpaceDE w:val="0"/>
        <w:spacing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申报书</w:t>
      </w:r>
    </w:p>
    <w:p w14:paraId="6620D56C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04D3B771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4CC647D1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18B4A93A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75A3041F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39E2D03A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240F2C21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>企业简称+主要产品+智能工厂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数字化车间 </w:t>
      </w:r>
    </w:p>
    <w:p w14:paraId="220E3779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60C89037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3673ACF1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</w:t>
      </w:r>
    </w:p>
    <w:p w14:paraId="6DCA7D95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112C106E">
      <w:pPr>
        <w:spacing w:line="240" w:lineRule="auto"/>
        <w:ind w:firstLine="0" w:firstLineChars="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493514A2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4AE7EE9C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72F59E68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9478A92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    </w:t>
      </w:r>
    </w:p>
    <w:p w14:paraId="550B1175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br w:type="page"/>
      </w:r>
    </w:p>
    <w:p w14:paraId="189DABFC">
      <w:pPr>
        <w:widowControl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  <w:t xml:space="preserve"> </w:t>
      </w:r>
    </w:p>
    <w:p w14:paraId="15DDB825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5440A550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7AE210C8"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本企业自愿通过“浙企智造在线”应用提交省级智能工厂（数字化车间）评定所需相关材料和数据，保证其真实、有效，并愿为复核、抽查工作提供必要的条件。</w:t>
      </w:r>
    </w:p>
    <w:p w14:paraId="76AFB97A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3A5ED10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43DE6E1F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37B8BF7">
      <w:pPr>
        <w:widowControl/>
        <w:spacing w:line="600" w:lineRule="exact"/>
        <w:ind w:firstLine="640" w:firstLineChars="20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62734EBE">
      <w:pPr>
        <w:widowControl/>
        <w:spacing w:line="600" w:lineRule="exact"/>
        <w:ind w:firstLine="5120" w:firstLineChars="160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2AC97E62">
      <w:pPr>
        <w:widowControl/>
        <w:spacing w:line="600" w:lineRule="exact"/>
        <w:ind w:firstLine="0" w:firstLineChars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471FED6C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7B959D71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7ECB2BDE">
      <w:pPr>
        <w:widowControl/>
        <w:spacing w:line="600" w:lineRule="exact"/>
        <w:ind w:firstLine="0" w:firstLineChars="0"/>
        <w:jc w:val="left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700CE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63182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632F7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企业情况概述，行业及区位优势，项目基本信息（公司推进智能工厂组织架构、实施周期、投资金额、取得成效和主要联合建设单位等）。</w:t>
      </w:r>
    </w:p>
    <w:p w14:paraId="542BB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352B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cs="Times New Roman"/>
          <w:bCs/>
          <w:color w:val="auto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highlight w:val="none"/>
        </w:rPr>
        <w:t>与国内和国际先进水平比较，智能制造技术水平的先进性、建设特色和亮点，突破的关键核心技术，以及对行业企业的示范带动性等。</w:t>
      </w:r>
    </w:p>
    <w:p w14:paraId="5CC58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二、智能工厂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数字化车间建设情况</w:t>
      </w:r>
    </w:p>
    <w:p w14:paraId="5DAAA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数字化车间整体建设架构</w:t>
      </w:r>
    </w:p>
    <w:p w14:paraId="1F012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描述智能工厂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数字化车间整体布局和实施架构。</w:t>
      </w:r>
    </w:p>
    <w:p w14:paraId="6BC60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厂区（车间）功能布局等的数字化呈现。</w:t>
      </w:r>
    </w:p>
    <w:p w14:paraId="1845EC3F">
      <w:pPr>
        <w:spacing w:line="600" w:lineRule="exact"/>
        <w:ind w:firstLine="640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2.企业智能化装备、产线、工厂（车间）的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信息化管理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系统</w:t>
      </w:r>
      <w:r>
        <w:rPr>
          <w:rFonts w:hint="default" w:cs="Times New Roman"/>
          <w:color w:val="auto"/>
          <w:highlight w:val="none"/>
          <w:lang w:eastAsia="zh-CN"/>
        </w:rPr>
        <w:t>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7CC2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3.制度机制保障体系建设情况。包括相应的组织管理体系、技术标准体系、质量管理体系、安全防护体系等</w:t>
      </w:r>
      <w:r>
        <w:rPr>
          <w:rFonts w:hint="eastAsia" w:cs="Times New Roman"/>
          <w:color w:val="auto"/>
          <w:highlight w:val="none"/>
          <w:lang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59F03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）新一代信息技术与先进制造技术的应用情况</w:t>
      </w:r>
    </w:p>
    <w:p w14:paraId="5869A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重点阐述数字孪生、人工智能、大数据、物联网、边缘计算等新一代信息技术，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</w:rPr>
        <w:t>数字化设计技术、先进工艺（加工）技术、智能装备技术等先进制造技术应用</w:t>
      </w:r>
      <w:r>
        <w:rPr>
          <w:rFonts w:hint="eastAsia" w:cs="Times New Roman"/>
          <w:color w:val="auto"/>
          <w:highlight w:val="none"/>
          <w:lang w:eastAsia="zh-CN"/>
        </w:rPr>
        <w:t>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3358F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数字化车间主要场景建设情况</w:t>
      </w:r>
    </w:p>
    <w:p w14:paraId="24D0205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场景内容按“十大场景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子场景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典型应用场景”进行描述。如“十场景”之数字化设计场景，应涵盖工厂规划设计、产品设计、工艺设计等子</w:t>
      </w:r>
      <w:r>
        <w:rPr>
          <w:rFonts w:hint="default" w:ascii="Times New Roman" w:cs="仿宋_GB2312"/>
          <w:color w:val="auto"/>
          <w:kern w:val="2"/>
          <w:sz w:val="32"/>
          <w:szCs w:val="32"/>
          <w:highlight w:val="none"/>
          <w:lang w:eastAsia="zh-CN" w:bidi="ar"/>
        </w:rPr>
        <w:t>场景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，并展示工厂数字化规划设计、数字基础设施建设、数字孪生工厂构建等典型应用场景。</w:t>
      </w:r>
    </w:p>
    <w:p w14:paraId="2CDBA24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未来工厂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建设导则》地方标准和《浙江省“未来工厂”分级建设要求（试行）》，根据企业建设实际，描述“十场景”建设内容，其中：</w:t>
      </w:r>
    </w:p>
    <w:p w14:paraId="6CE55BC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）数字化车间主要包括数字化设计、智能化生产、精益化管理、绿色化制造等场景。</w:t>
      </w:r>
    </w:p>
    <w:p w14:paraId="595AB2E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）智能工厂主要包括数字化设计、智能化生产、精益化管理、绿色化制造、智慧供应链等必选场景，以及个性化定制和网络化协同等可选场景。</w:t>
      </w:r>
    </w:p>
    <w:p w14:paraId="7005270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参考《智能制造典型场景参考指引（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2025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年版）》，根据《基本信息表》中所勾选的典型应用场景建设情况，在下表中进行细化描述。</w:t>
      </w:r>
    </w:p>
    <w:p w14:paraId="73CE9A4B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1A34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427A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3949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5E41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77E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C09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0E66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1BDC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47E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57CBE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F27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526C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05D9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55D5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896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0ACC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360E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159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1F9F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A3EE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59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1A97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3B9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4BC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BC0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44AC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5C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0EC8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3429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D5A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0BF51B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73F0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1A4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81EB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216E4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54B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B366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734A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ABA6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CF02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7E09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E1B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9A3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6665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846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661F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F31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5B2B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3FC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5E0F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0247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FEEA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669C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BD1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A4FB9"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10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31C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DE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2EF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8E5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8A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50D8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A8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46D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173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F3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759BD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26E6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三、项目取得成果</w:t>
      </w:r>
    </w:p>
    <w:p w14:paraId="07CDF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（一）经济效益</w:t>
      </w:r>
    </w:p>
    <w:p w14:paraId="6521B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三降低两提高（</w:t>
      </w:r>
      <w:r>
        <w:rPr>
          <w:rFonts w:hint="default" w:cs="Times New Roman"/>
          <w:color w:val="auto"/>
          <w:highlight w:val="none"/>
        </w:rPr>
        <w:t>降低运营成本、产品不良品率和产品研制周期，提高生产效率和能源利用率</w:t>
      </w:r>
      <w:r>
        <w:rPr>
          <w:rFonts w:hint="default" w:ascii="Times New Roman" w:hAnsi="Times New Roman" w:cs="Times New Roman"/>
          <w:color w:val="auto"/>
          <w:highlight w:val="none"/>
        </w:rPr>
        <w:t>）及其他企业特色量化指标等。</w:t>
      </w:r>
    </w:p>
    <w:p w14:paraId="040C6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（二）社会效益</w:t>
      </w:r>
    </w:p>
    <w:p w14:paraId="3A445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包括项目实施后对产业链的带动作用，形成可复制可推广的智能制造解决方案、组件、技术、装备及应用情况，</w:t>
      </w:r>
      <w:r>
        <w:rPr>
          <w:rFonts w:hint="eastAsia" w:cs="Times New Roman"/>
          <w:color w:val="auto"/>
          <w:highlight w:val="none"/>
          <w:lang w:eastAsia="zh-CN"/>
        </w:rPr>
        <w:t>培育</w:t>
      </w:r>
      <w:r>
        <w:rPr>
          <w:rFonts w:hint="default" w:ascii="Times New Roman" w:hAnsi="Times New Roman" w:cs="Times New Roman"/>
          <w:color w:val="auto"/>
          <w:highlight w:val="none"/>
        </w:rPr>
        <w:t>智能制造相关技术人才。</w:t>
      </w:r>
    </w:p>
    <w:p w14:paraId="7C96A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（三）创新成果</w:t>
      </w:r>
    </w:p>
    <w:p w14:paraId="31CCD41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default" w:ascii="Times New Roman" w:hAnsi="Times New Roman" w:cs="Times New Roman"/>
          <w:color w:val="auto"/>
          <w:highlight w:val="none"/>
        </w:rPr>
        <w:t>包括项目建设有关的智能制造标准、专利、软件著作权；形成数字化设计、智能化生产、绿色化制造、精益化管理及个性化定制、网络化协同等智能制造新模式应用成果。</w:t>
      </w:r>
    </w:p>
    <w:p w14:paraId="14280FB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7425"/>
    <w:rsid w:val="582E47A2"/>
    <w:rsid w:val="FFFD7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1821</Words>
  <Characters>1860</Characters>
  <Lines>0</Lines>
  <Paragraphs>0</Paragraphs>
  <TotalTime>0</TotalTime>
  <ScaleCrop>false</ScaleCrop>
  <LinksUpToDate>false</LinksUpToDate>
  <CharactersWithSpaces>2138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2026-08-26T11:07:00Z</dcterms:created>
  <dc:creator>王浩</dc:creator>
  <cp:lastModifiedBy>企业用户</cp:lastModifiedBy>
  <dcterms:modified xsi:type="dcterms:W3CDTF">2026-08-27T08:59:25Z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1D37BC7F309A4E269A1B0309A1DC4A0D_13</vt:lpwstr>
  </property>
</Properties>
</file>