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8FDC00">
      <w:pPr>
        <w:widowControl/>
        <w:spacing w:line="520" w:lineRule="exact"/>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2</w:t>
      </w:r>
      <w:r>
        <w:rPr>
          <w:rFonts w:hint="eastAsia" w:ascii="黑体" w:eastAsia="黑体"/>
          <w:color w:val="000000" w:themeColor="text1"/>
          <w:sz w:val="32"/>
          <w:szCs w:val="32"/>
          <w:lang w:val="en-US" w:eastAsia="zh-CN"/>
          <w14:textFill>
            <w14:solidFill>
              <w14:schemeClr w14:val="tx1"/>
            </w14:solidFill>
          </w14:textFill>
        </w:rPr>
        <w:t>026</w:t>
      </w:r>
      <w:r>
        <w:rPr>
          <w:rFonts w:hint="eastAsia" w:ascii="黑体" w:eastAsia="黑体"/>
          <w:color w:val="000000" w:themeColor="text1"/>
          <w:sz w:val="32"/>
          <w:szCs w:val="32"/>
          <w14:textFill>
            <w14:solidFill>
              <w14:schemeClr w14:val="tx1"/>
            </w14:solidFill>
          </w14:textFill>
        </w:rPr>
        <w:t>浙江省企业百强、长三角企业百强及中国企业500强</w:t>
      </w:r>
    </w:p>
    <w:p w14:paraId="0A6D16B7">
      <w:pPr>
        <w:widowControl/>
        <w:spacing w:line="52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申报表填表说明</w:t>
      </w:r>
    </w:p>
    <w:p w14:paraId="2215DDB0">
      <w:pPr>
        <w:widowControl/>
        <w:spacing w:line="520" w:lineRule="exact"/>
        <w:rPr>
          <w:rFonts w:ascii="黑体" w:hAnsi="华文中宋"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（含跨国公司100大、战新企业100强、</w:t>
      </w:r>
      <w:r>
        <w:rPr>
          <w:rFonts w:hint="eastAsia" w:ascii="黑体" w:eastAsia="黑体"/>
          <w:color w:val="000000" w:themeColor="text1"/>
          <w:sz w:val="32"/>
          <w:szCs w:val="32"/>
          <w:lang w:val="en-US" w:eastAsia="zh-CN"/>
          <w14:textFill>
            <w14:solidFill>
              <w14:schemeClr w14:val="tx1"/>
            </w14:solidFill>
          </w14:textFill>
        </w:rPr>
        <w:t>大</w:t>
      </w:r>
      <w:r>
        <w:rPr>
          <w:rFonts w:hint="eastAsia" w:ascii="黑体" w:eastAsia="黑体"/>
          <w:color w:val="000000" w:themeColor="text1"/>
          <w:sz w:val="32"/>
          <w:szCs w:val="32"/>
          <w14:textFill>
            <w14:solidFill>
              <w14:schemeClr w14:val="tx1"/>
            </w14:solidFill>
          </w14:textFill>
        </w:rPr>
        <w:t>企业创新</w:t>
      </w:r>
      <w:r>
        <w:rPr>
          <w:rFonts w:hint="eastAsia" w:ascii="黑体" w:eastAsia="黑体"/>
          <w:color w:val="000000" w:themeColor="text1"/>
          <w:sz w:val="32"/>
          <w:szCs w:val="32"/>
          <w:lang w:val="en-US" w:eastAsia="zh-CN"/>
          <w14:textFill>
            <w14:solidFill>
              <w14:schemeClr w14:val="tx1"/>
            </w14:solidFill>
          </w14:textFill>
        </w:rPr>
        <w:t>1</w:t>
      </w:r>
      <w:r>
        <w:rPr>
          <w:rFonts w:hint="eastAsia" w:ascii="黑体" w:eastAsia="黑体"/>
          <w:color w:val="000000" w:themeColor="text1"/>
          <w:sz w:val="32"/>
          <w:szCs w:val="32"/>
          <w14:textFill>
            <w14:solidFill>
              <w14:schemeClr w14:val="tx1"/>
            </w14:solidFill>
          </w14:textFill>
        </w:rPr>
        <w:t>00强）</w:t>
      </w:r>
    </w:p>
    <w:p w14:paraId="0F1E730E">
      <w:pPr>
        <w:spacing w:line="520" w:lineRule="exact"/>
        <w:jc w:val="center"/>
        <w:rPr>
          <w:rFonts w:ascii="华文中宋" w:hAnsi="华文中宋" w:eastAsia="华文中宋"/>
          <w:b/>
          <w:color w:val="000000" w:themeColor="text1"/>
          <w:sz w:val="21"/>
          <w:szCs w:val="11"/>
          <w14:textFill>
            <w14:solidFill>
              <w14:schemeClr w14:val="tx1"/>
            </w14:solidFill>
          </w14:textFill>
        </w:rPr>
      </w:pPr>
    </w:p>
    <w:p w14:paraId="2CB3A82E">
      <w:pPr>
        <w:spacing w:line="500" w:lineRule="exact"/>
        <w:ind w:right="-85"/>
        <w:rPr>
          <w:rFonts w:ascii="仿宋_GB2312" w:hAnsi="仿宋" w:eastAsia="仿宋_GB2312"/>
          <w:sz w:val="32"/>
          <w:szCs w:val="32"/>
        </w:rPr>
      </w:pPr>
      <w:r>
        <w:rPr>
          <w:rFonts w:hint="eastAsia" w:ascii="仿宋_GB2312" w:hAnsi="仿宋" w:eastAsia="仿宋_GB2312"/>
          <w:sz w:val="32"/>
          <w:szCs w:val="32"/>
        </w:rPr>
        <w:t>申报表主要栏目填报说明如下：</w:t>
      </w:r>
    </w:p>
    <w:p w14:paraId="695A954E">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一、企业性质栏：请从“国有”、“民营”两种性质中选一项打√。国有是指国有及国有控股企业,民营是指非</w:t>
      </w:r>
      <w:bookmarkStart w:id="0" w:name="_GoBack"/>
      <w:bookmarkEnd w:id="0"/>
      <w:r>
        <w:rPr>
          <w:rFonts w:hint="eastAsia" w:ascii="仿宋_GB2312" w:hAnsi="仿宋" w:eastAsia="仿宋_GB2312"/>
          <w:sz w:val="32"/>
          <w:szCs w:val="32"/>
        </w:rPr>
        <w:t>国有企业，包括集体和私营企业等。</w:t>
      </w:r>
    </w:p>
    <w:p w14:paraId="40D104F9">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二、生产的产品或提供的服务栏：指企业生产的主要产品或提供的主要服务，按在营业收入的占比由大到小排列，最多不超过3项。(必须填写)</w:t>
      </w:r>
    </w:p>
    <w:p w14:paraId="22EA84D6">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三、指标栏：所有指标均按企业合并财务报表的数据填报，金额单位：万元人民币。合并财务报表的合并范围应当以控制为基础予以确定。</w:t>
      </w:r>
    </w:p>
    <w:p w14:paraId="3FC8F3EA">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14:paraId="18A20A4D">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利润总额：所得税</w:t>
      </w:r>
      <w:r>
        <w:rPr>
          <w:rFonts w:hint="eastAsia" w:ascii="仿宋_GB2312" w:hAnsi="仿宋" w:eastAsia="仿宋_GB2312"/>
          <w:sz w:val="32"/>
          <w:szCs w:val="32"/>
          <w:lang w:eastAsia="zh-CN"/>
        </w:rPr>
        <w:t>税</w:t>
      </w:r>
      <w:r>
        <w:rPr>
          <w:rFonts w:hint="eastAsia" w:ascii="仿宋_GB2312" w:hAnsi="仿宋" w:eastAsia="仿宋_GB2312"/>
          <w:sz w:val="32"/>
          <w:szCs w:val="32"/>
        </w:rPr>
        <w:t>前利润。</w:t>
      </w:r>
    </w:p>
    <w:p w14:paraId="30E69CC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净利润：利润总额扣除所得税。</w:t>
      </w:r>
    </w:p>
    <w:p w14:paraId="1FE95C2B">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归属母公司所有者净利润：净利润扣除少数股东损益。</w:t>
      </w:r>
    </w:p>
    <w:p w14:paraId="15B7D43F">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资产总额：年末的资产总额。</w:t>
      </w:r>
    </w:p>
    <w:p w14:paraId="13A7B98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所有者权益：年末的所有者权益总额。</w:t>
      </w:r>
    </w:p>
    <w:p w14:paraId="329988ED">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归属母公司所有者权益：所有者权益扣除少数股东权益。</w:t>
      </w:r>
    </w:p>
    <w:p w14:paraId="1A0D779F">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14:paraId="57716A23">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14:paraId="5A59DB3E">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员工总数：年度平均从业人数（含所有被合并报表企业的人数）。</w:t>
      </w:r>
    </w:p>
    <w:p w14:paraId="598FA812">
      <w:pPr>
        <w:spacing w:line="500" w:lineRule="exact"/>
        <w:ind w:right="-85" w:firstLine="640" w:firstLineChars="200"/>
        <w:rPr>
          <w:rFonts w:ascii="仿宋_GB2312" w:hAnsi="仿宋" w:eastAsia="仿宋_GB2312"/>
          <w:color w:val="FF0000"/>
          <w:sz w:val="32"/>
          <w:szCs w:val="32"/>
        </w:rPr>
      </w:pPr>
      <w:r>
        <w:rPr>
          <w:rFonts w:hint="eastAsia" w:ascii="仿宋_GB2312" w:hAnsi="仿宋" w:eastAsia="仿宋_GB2312"/>
          <w:sz w:val="32"/>
          <w:szCs w:val="32"/>
        </w:rPr>
        <w:t>海外收入、海外资产、海外员工是指企业在中国大陆以外的营业收入、资产、员工。海外收入以平均汇率折算,海外资产以年底汇率折算。</w:t>
      </w:r>
    </w:p>
    <w:p w14:paraId="25E31F33">
      <w:pPr>
        <w:spacing w:line="500" w:lineRule="exact"/>
        <w:ind w:right="-85"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四、战略性新兴产业的行业分类代码如下：1、新一代信息技术产业；2、高端装备制造产业；3、新材料产业；4、生物产业；5、新能源汽车产业；6、新能源产业；7、节能环保产业；8、数字创意产业；9、相关服务业。</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此项为单选</w:t>
      </w:r>
      <w:r>
        <w:rPr>
          <w:rFonts w:hint="eastAsia" w:ascii="仿宋_GB2312" w:hAnsi="仿宋" w:eastAsia="仿宋_GB2312"/>
          <w:sz w:val="32"/>
          <w:szCs w:val="32"/>
          <w:lang w:eastAsia="zh-CN"/>
        </w:rPr>
        <w:t>）</w:t>
      </w:r>
    </w:p>
    <w:p w14:paraId="3E2898C7">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五、企业信息栏：请按照要求填写或打√。</w:t>
      </w:r>
    </w:p>
    <w:p w14:paraId="2DB65F29">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六、所有填报栏目一定要完整，资料要仔细核对，保证名称及数据的准确性，并请签字、盖章。</w:t>
      </w:r>
    </w:p>
    <w:p w14:paraId="61C244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BB8842-4E4B-47BA-9281-CE945B3ADC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A8526B3-FB7B-4ADF-A03D-CF73CDF7458A}"/>
  </w:font>
  <w:font w:name="仿宋">
    <w:panose1 w:val="02010609060101010101"/>
    <w:charset w:val="86"/>
    <w:family w:val="auto"/>
    <w:pitch w:val="default"/>
    <w:sig w:usb0="800002BF" w:usb1="38CF7CFA" w:usb2="00000016" w:usb3="00000000" w:csb0="00040001" w:csb1="00000000"/>
    <w:embedRegular r:id="rId3" w:fontKey="{F722ED2A-2D69-47A6-98BA-1ADFF1414CC5}"/>
  </w:font>
  <w:font w:name="方正黑体_GBK">
    <w:panose1 w:val="02010600010101010101"/>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4" w:fontKey="{D25D38FD-6471-4946-8152-81E10BF71972}"/>
  </w:font>
  <w:font w:name="WPSEMBED1">
    <w:panose1 w:val="02000000000000000000"/>
    <w:charset w:val="86"/>
    <w:family w:val="auto"/>
    <w:pitch w:val="default"/>
    <w:sig w:usb0="A00002BF" w:usb1="38CF7CFA" w:usb2="00082016" w:usb3="00000000" w:csb0="00040001" w:csb1="00000000"/>
  </w:font>
  <w:font w:name="WPSEMBED2">
    <w:panose1 w:val="02010600010101010101"/>
    <w:charset w:val="86"/>
    <w:family w:val="auto"/>
    <w:pitch w:val="default"/>
    <w:sig w:usb0="00000001" w:usb1="080E0000" w:usb2="00000000" w:usb3="00000000" w:csb0="00040000"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119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0D66B">
                          <w:pPr>
                            <w:pStyle w:val="2"/>
                            <w:rPr>
                              <w:rStyle w:val="7"/>
                            </w:rPr>
                          </w:pPr>
                          <w:r>
                            <w:fldChar w:fldCharType="begin"/>
                          </w:r>
                          <w:r>
                            <w:rPr>
                              <w:rStyle w:val="7"/>
                            </w:rPr>
                            <w:instrText xml:space="preserve">PAGE  </w:instrText>
                          </w:r>
                          <w:r>
                            <w:fldChar w:fldCharType="separate"/>
                          </w:r>
                          <w:r>
                            <w:rPr>
                              <w:rStyle w:val="7"/>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50D66B">
                    <w:pPr>
                      <w:pStyle w:val="2"/>
                      <w:rPr>
                        <w:rStyle w:val="7"/>
                      </w:rPr>
                    </w:pPr>
                    <w:r>
                      <w:fldChar w:fldCharType="begin"/>
                    </w:r>
                    <w:r>
                      <w:rPr>
                        <w:rStyle w:val="7"/>
                      </w:rPr>
                      <w:instrText xml:space="preserve">PAGE  </w:instrText>
                    </w:r>
                    <w:r>
                      <w:fldChar w:fldCharType="separate"/>
                    </w:r>
                    <w:r>
                      <w:rPr>
                        <w:rStyle w:val="7"/>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AAC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NWNmOGE5YzM5MTkwYTgzOWY5N2FhZTQyNTViMDcifQ=="/>
  </w:docVars>
  <w:rsids>
    <w:rsidRoot w:val="00000000"/>
    <w:rsid w:val="009C0CAF"/>
    <w:rsid w:val="047D18C3"/>
    <w:rsid w:val="0B5D4F16"/>
    <w:rsid w:val="0BD571F9"/>
    <w:rsid w:val="143E698B"/>
    <w:rsid w:val="18522052"/>
    <w:rsid w:val="19E420C7"/>
    <w:rsid w:val="1A517D7E"/>
    <w:rsid w:val="1C8C20A0"/>
    <w:rsid w:val="1EC64DD1"/>
    <w:rsid w:val="1F743AE3"/>
    <w:rsid w:val="212E2BAC"/>
    <w:rsid w:val="217A29A9"/>
    <w:rsid w:val="25795B43"/>
    <w:rsid w:val="2AA70A98"/>
    <w:rsid w:val="2AA861AA"/>
    <w:rsid w:val="2BF8163D"/>
    <w:rsid w:val="2CD511D0"/>
    <w:rsid w:val="2E235A91"/>
    <w:rsid w:val="30B04D6E"/>
    <w:rsid w:val="31C75955"/>
    <w:rsid w:val="336441F3"/>
    <w:rsid w:val="3AEA303C"/>
    <w:rsid w:val="3BD72EE0"/>
    <w:rsid w:val="3C3F1DB6"/>
    <w:rsid w:val="40A54861"/>
    <w:rsid w:val="428467B3"/>
    <w:rsid w:val="443B2162"/>
    <w:rsid w:val="44505B0C"/>
    <w:rsid w:val="490B5F77"/>
    <w:rsid w:val="4D0E1228"/>
    <w:rsid w:val="4E006862"/>
    <w:rsid w:val="4E7B49F1"/>
    <w:rsid w:val="545D1618"/>
    <w:rsid w:val="58861193"/>
    <w:rsid w:val="5B2D47AE"/>
    <w:rsid w:val="5BB328F2"/>
    <w:rsid w:val="5C1B422C"/>
    <w:rsid w:val="5FD50C35"/>
    <w:rsid w:val="64B71D3F"/>
    <w:rsid w:val="65AD68DC"/>
    <w:rsid w:val="6616715C"/>
    <w:rsid w:val="69A34594"/>
    <w:rsid w:val="6BFE0F9C"/>
    <w:rsid w:val="6BFE2006"/>
    <w:rsid w:val="6E1F57B8"/>
    <w:rsid w:val="705A1860"/>
    <w:rsid w:val="70CA0848"/>
    <w:rsid w:val="72113D4E"/>
    <w:rsid w:val="74AC023D"/>
    <w:rsid w:val="754E4B43"/>
    <w:rsid w:val="76493BB4"/>
    <w:rsid w:val="788E0DC2"/>
    <w:rsid w:val="798359FF"/>
    <w:rsid w:val="7AA473AD"/>
    <w:rsid w:val="7CF36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widowControl/>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99"/>
  </w:style>
  <w:style w:type="character" w:styleId="8">
    <w:name w:val="Emphasis"/>
    <w:basedOn w:val="6"/>
    <w:autoRedefine/>
    <w:qFormat/>
    <w:uiPriority w:val="0"/>
    <w:rPr>
      <w:i/>
    </w:rPr>
  </w:style>
  <w:style w:type="character" w:styleId="9">
    <w:name w:val="Hyperlink"/>
    <w:basedOn w:val="6"/>
    <w:autoRedefine/>
    <w:qFormat/>
    <w:uiPriority w:val="0"/>
    <w:rPr>
      <w:color w:val="0563C1" w:themeColor="hyperlink"/>
      <w:u w:val="single"/>
      <w14:textFill>
        <w14:solidFill>
          <w14:schemeClr w14:val="hlink"/>
        </w14:solidFill>
      </w14:textFill>
    </w:rPr>
  </w:style>
  <w:style w:type="paragraph" w:customStyle="1" w:styleId="10">
    <w:name w:val="Char"/>
    <w:basedOn w:val="1"/>
    <w:autoRedefine/>
    <w:qFormat/>
    <w:uiPriority w:val="0"/>
    <w:pPr>
      <w:widowControl/>
      <w:spacing w:line="400" w:lineRule="exact"/>
      <w:jc w:val="center"/>
    </w:pPr>
    <w:rPr>
      <w:rFonts w:ascii="宋体" w:hAnsi="宋体"/>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4519</Words>
  <Characters>4908</Characters>
  <Lines>0</Lines>
  <Paragraphs>0</Paragraphs>
  <TotalTime>2</TotalTime>
  <ScaleCrop>false</ScaleCrop>
  <LinksUpToDate>false</LinksUpToDate>
  <CharactersWithSpaces>5096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2021-03-12T00:01:00Z</dcterms:created>
  <dc:creator>✋</dc:creator>
  <cp:lastModifiedBy>Natalie</cp:lastModifiedBy>
  <cp:lastPrinted>2026-03-17T02:57:00Z</cp:lastPrinted>
  <dcterms:modified xsi:type="dcterms:W3CDTF">2026-04-08T08:05:03Z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7F4A4D9ED824440AB34FEA018FC16750_13</vt:lpwstr>
  </property>
  <property fmtid="{D5CDD505-2E9C-101B-9397-08002B2CF9AE}" pid="4" name="KSOTemplateDocerSaveRecord">
    <vt:lpwstr>eyJoZGlkIjoiYzk1NmRhMDVmMzU1YWIxMTQ2YTQ1NTI1Njk1NjEzN2UiLCJ1c2VySWQiOiIyMTQ4NDU1MzkifQ==</vt:lpwstr>
  </property>
</Properties>
</file>