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9F40A">
      <w:pPr>
        <w:spacing w:line="360" w:lineRule="exact"/>
        <w:rPr>
          <w:rFonts w:ascii="Times New Roman" w:eastAsia="黑体"/>
          <w:sz w:val="32"/>
          <w:szCs w:val="32"/>
        </w:rPr>
      </w:pPr>
      <w:r>
        <w:rPr>
          <w:rFonts w:hint="eastAsia" w:ascii="Times New Roman" w:eastAsia="黑体"/>
          <w:sz w:val="32"/>
          <w:szCs w:val="32"/>
        </w:rPr>
        <w:t>附件</w:t>
      </w:r>
      <w:r>
        <w:rPr>
          <w:rFonts w:ascii="Times New Roman" w:eastAsia="黑体"/>
          <w:sz w:val="32"/>
          <w:szCs w:val="32"/>
        </w:rPr>
        <w:t>1</w:t>
      </w:r>
      <w:r>
        <w:rPr>
          <w:rFonts w:hint="eastAsia" w:ascii="Times New Roman" w:eastAsia="黑体"/>
          <w:sz w:val="32"/>
          <w:szCs w:val="32"/>
        </w:rPr>
        <w:t>：</w:t>
      </w:r>
    </w:p>
    <w:p w14:paraId="3F25C80C">
      <w:pPr>
        <w:spacing w:line="240" w:lineRule="atLeast"/>
        <w:jc w:val="center"/>
        <w:rPr>
          <w:rFonts w:hint="eastAsia" w:ascii="黑体" w:hAnsi="黑体" w:eastAsia="黑体"/>
          <w:b/>
          <w:sz w:val="32"/>
          <w:szCs w:val="32"/>
        </w:rPr>
      </w:pPr>
    </w:p>
    <w:p w14:paraId="68CC8061">
      <w:pPr>
        <w:spacing w:line="240" w:lineRule="atLeast"/>
        <w:jc w:val="center"/>
        <w:rPr>
          <w:rFonts w:ascii="Times New Roman" w:eastAsia="黑体"/>
          <w:bCs/>
          <w:sz w:val="36"/>
          <w:szCs w:val="36"/>
        </w:rPr>
      </w:pPr>
      <w:r>
        <w:rPr>
          <w:rFonts w:ascii="Times New Roman" w:eastAsia="黑体"/>
          <w:bCs/>
          <w:spacing w:val="1"/>
          <w:w w:val="97"/>
          <w:kern w:val="0"/>
          <w:sz w:val="36"/>
          <w:szCs w:val="36"/>
          <w:fitText w:val="8144" w:id="-504614400"/>
        </w:rPr>
        <w:t>2025年软件和信息技术服务企业品牌</w:t>
      </w:r>
      <w:r>
        <w:rPr>
          <w:rFonts w:hint="eastAsia" w:ascii="Times New Roman" w:eastAsia="黑体"/>
          <w:bCs/>
          <w:spacing w:val="1"/>
          <w:w w:val="97"/>
          <w:kern w:val="0"/>
          <w:sz w:val="36"/>
          <w:szCs w:val="36"/>
          <w:fitText w:val="8144" w:id="-504614400"/>
        </w:rPr>
        <w:t>TOP100申报</w:t>
      </w:r>
      <w:r>
        <w:rPr>
          <w:rFonts w:hint="eastAsia" w:ascii="Times New Roman" w:eastAsia="黑体"/>
          <w:bCs/>
          <w:spacing w:val="14"/>
          <w:w w:val="97"/>
          <w:kern w:val="0"/>
          <w:sz w:val="36"/>
          <w:szCs w:val="36"/>
          <w:fitText w:val="8144" w:id="-504614400"/>
        </w:rPr>
        <w:t>表</w:t>
      </w:r>
    </w:p>
    <w:p w14:paraId="0865E70D">
      <w:pPr>
        <w:spacing w:line="0" w:lineRule="atLeast"/>
        <w:ind w:firstLine="3780"/>
        <w:jc w:val="center"/>
        <w:rPr>
          <w:rFonts w:eastAsia="黑体"/>
          <w:b/>
          <w:bCs/>
          <w:sz w:val="24"/>
        </w:rPr>
      </w:pPr>
    </w:p>
    <w:tbl>
      <w:tblPr>
        <w:tblStyle w:val="6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5"/>
        <w:gridCol w:w="1133"/>
        <w:gridCol w:w="1418"/>
        <w:gridCol w:w="187"/>
        <w:gridCol w:w="1418"/>
        <w:gridCol w:w="1417"/>
        <w:gridCol w:w="2126"/>
      </w:tblGrid>
      <w:tr w14:paraId="4AF98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DA115">
            <w:pPr>
              <w:snapToGrid w:val="0"/>
              <w:spacing w:line="420" w:lineRule="atLeast"/>
              <w:contextualSpacing/>
              <w:jc w:val="center"/>
              <w:rPr>
                <w:rFonts w:ascii="楷体_GB2312" w:eastAsia="楷体_GB2312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一、企业概况</w:t>
            </w:r>
          </w:p>
        </w:tc>
      </w:tr>
      <w:tr w14:paraId="5F35B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AE5BC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企业全称</w:t>
            </w:r>
          </w:p>
        </w:tc>
        <w:tc>
          <w:tcPr>
            <w:tcW w:w="76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C5496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 xml:space="preserve">          （加盖公章）</w:t>
            </w:r>
          </w:p>
        </w:tc>
      </w:tr>
      <w:tr w14:paraId="16E70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63D63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联系地址</w:t>
            </w:r>
          </w:p>
        </w:tc>
        <w:tc>
          <w:tcPr>
            <w:tcW w:w="76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DC6F9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14:paraId="7DA4F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F6AA4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主营业务</w:t>
            </w:r>
          </w:p>
        </w:tc>
        <w:tc>
          <w:tcPr>
            <w:tcW w:w="76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AD75E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14:paraId="3837C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6BFFC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企业性质</w:t>
            </w:r>
          </w:p>
        </w:tc>
        <w:tc>
          <w:tcPr>
            <w:tcW w:w="76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51004">
            <w:pPr>
              <w:snapToGrid w:val="0"/>
              <w:spacing w:line="420" w:lineRule="atLeast"/>
              <w:contextualSpacing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□</w:t>
            </w:r>
            <w:r>
              <w:rPr>
                <w:rFonts w:ascii="Times New Roman"/>
                <w:sz w:val="24"/>
                <w:szCs w:val="24"/>
              </w:rPr>
              <w:t xml:space="preserve">国有 </w:t>
            </w:r>
            <w:r>
              <w:rPr>
                <w:rFonts w:hint="eastAsia" w:ascii="Times New Roman"/>
                <w:sz w:val="24"/>
                <w:szCs w:val="24"/>
              </w:rPr>
              <w:t>□</w:t>
            </w:r>
            <w:r>
              <w:rPr>
                <w:rFonts w:ascii="Times New Roman"/>
                <w:sz w:val="24"/>
                <w:szCs w:val="24"/>
              </w:rPr>
              <w:t>外</w:t>
            </w:r>
            <w:r>
              <w:rPr>
                <w:rFonts w:hint="eastAsia" w:ascii="Times New Roman"/>
                <w:sz w:val="24"/>
                <w:szCs w:val="24"/>
              </w:rPr>
              <w:t>商独资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/>
                <w:sz w:val="24"/>
                <w:szCs w:val="24"/>
              </w:rPr>
              <w:t>□</w:t>
            </w:r>
            <w:r>
              <w:rPr>
                <w:rFonts w:ascii="Times New Roman"/>
                <w:sz w:val="24"/>
                <w:szCs w:val="24"/>
              </w:rPr>
              <w:t xml:space="preserve">中外合资  </w:t>
            </w:r>
            <w:r>
              <w:rPr>
                <w:rFonts w:hint="eastAsia" w:ascii="Times New Roman"/>
                <w:sz w:val="24"/>
                <w:szCs w:val="24"/>
              </w:rPr>
              <w:t>□</w:t>
            </w:r>
            <w:r>
              <w:rPr>
                <w:rFonts w:ascii="Times New Roman"/>
                <w:sz w:val="24"/>
                <w:szCs w:val="24"/>
              </w:rPr>
              <w:t xml:space="preserve">民营  </w:t>
            </w:r>
            <w:r>
              <w:rPr>
                <w:rFonts w:hint="eastAsia" w:ascii="Times New Roman"/>
                <w:sz w:val="24"/>
                <w:szCs w:val="24"/>
              </w:rPr>
              <w:t>□</w:t>
            </w:r>
            <w:r>
              <w:rPr>
                <w:rFonts w:ascii="Times New Roman"/>
                <w:sz w:val="24"/>
                <w:szCs w:val="24"/>
              </w:rPr>
              <w:t>其他</w:t>
            </w:r>
            <w:r>
              <w:rPr>
                <w:rFonts w:ascii="Times New Roman"/>
                <w:sz w:val="24"/>
                <w:szCs w:val="24"/>
                <w:u w:val="single"/>
              </w:rPr>
              <w:t xml:space="preserve">        </w:t>
            </w:r>
          </w:p>
        </w:tc>
      </w:tr>
      <w:tr w14:paraId="112D4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E4A18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注册资本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001DD">
            <w:pPr>
              <w:snapToGrid w:val="0"/>
              <w:spacing w:line="420" w:lineRule="atLeast"/>
              <w:contextualSpacing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4799E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上市公司</w:t>
            </w:r>
          </w:p>
        </w:tc>
        <w:tc>
          <w:tcPr>
            <w:tcW w:w="35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D337E">
            <w:pPr>
              <w:snapToGrid w:val="0"/>
              <w:spacing w:line="420" w:lineRule="atLeast"/>
              <w:contextualSpacing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□</w:t>
            </w:r>
            <w:r>
              <w:rPr>
                <w:rFonts w:ascii="Times New Roman"/>
                <w:sz w:val="24"/>
                <w:szCs w:val="24"/>
              </w:rPr>
              <w:t>是</w:t>
            </w:r>
            <w:r>
              <w:rPr>
                <w:rFonts w:hint="eastAsia" w:ascii="Times New Roman"/>
                <w:sz w:val="24"/>
                <w:szCs w:val="24"/>
              </w:rPr>
              <w:t xml:space="preserve">  □否</w:t>
            </w:r>
          </w:p>
        </w:tc>
      </w:tr>
      <w:tr w14:paraId="07FC6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248832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企业资质1</w:t>
            </w:r>
          </w:p>
          <w:p w14:paraId="36F62C0A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（附证书）</w:t>
            </w:r>
          </w:p>
        </w:tc>
        <w:tc>
          <w:tcPr>
            <w:tcW w:w="55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A8DBF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专精特新企业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B945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□是  □否</w:t>
            </w:r>
          </w:p>
        </w:tc>
      </w:tr>
      <w:tr w14:paraId="404C2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123022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5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FD215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高新技术企业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B3B3C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□是  □否</w:t>
            </w:r>
          </w:p>
        </w:tc>
      </w:tr>
      <w:tr w14:paraId="4EC6A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143CDE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5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0179E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国家鼓励的重点软件企业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6E4DD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□是  □否</w:t>
            </w:r>
          </w:p>
        </w:tc>
      </w:tr>
      <w:tr w14:paraId="6C6AE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6B1F1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6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633B8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其他：</w:t>
            </w:r>
          </w:p>
        </w:tc>
      </w:tr>
      <w:tr w14:paraId="7A988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496567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企业资质2</w:t>
            </w:r>
          </w:p>
          <w:p w14:paraId="1DD7850B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（附证书）</w:t>
            </w:r>
          </w:p>
        </w:tc>
        <w:tc>
          <w:tcPr>
            <w:tcW w:w="55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B51C5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中国软件和信息技术服务业企业信用评价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CCD9B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等级：</w:t>
            </w:r>
          </w:p>
        </w:tc>
      </w:tr>
      <w:tr w14:paraId="45DAC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FFADDC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5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7DE06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中国软件服务商交付能力评估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D3AEF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等级：</w:t>
            </w:r>
          </w:p>
        </w:tc>
      </w:tr>
      <w:tr w14:paraId="2EE5B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8ADFA6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55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B0042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软件能力成熟度（CMM/CMMI）评估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594AE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等级：</w:t>
            </w:r>
          </w:p>
        </w:tc>
      </w:tr>
      <w:tr w14:paraId="5F33F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F2812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6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50B6C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其他：</w:t>
            </w:r>
          </w:p>
        </w:tc>
      </w:tr>
      <w:tr w14:paraId="276D6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29CC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联系人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667A7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344C3">
            <w:pPr>
              <w:snapToGrid w:val="0"/>
              <w:spacing w:line="420" w:lineRule="atLeast"/>
              <w:contextualSpacing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手    机</w:t>
            </w:r>
          </w:p>
        </w:tc>
        <w:tc>
          <w:tcPr>
            <w:tcW w:w="16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1D789">
            <w:pPr>
              <w:snapToGrid w:val="0"/>
              <w:spacing w:line="420" w:lineRule="atLeast"/>
              <w:contextualSpacing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695C9">
            <w:pPr>
              <w:snapToGrid w:val="0"/>
              <w:spacing w:line="420" w:lineRule="atLeast"/>
              <w:contextualSpacing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电子邮箱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D12F7">
            <w:pPr>
              <w:snapToGrid w:val="0"/>
              <w:spacing w:line="420" w:lineRule="atLeast"/>
              <w:contextualSpacing/>
              <w:rPr>
                <w:rFonts w:ascii="Times New Roman"/>
                <w:sz w:val="24"/>
                <w:szCs w:val="24"/>
              </w:rPr>
            </w:pPr>
          </w:p>
        </w:tc>
      </w:tr>
      <w:tr w14:paraId="5A075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3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94F4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主要产品领域（单选）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DDE05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□基础软件 □工业软件 □嵌入式软件 □信息安全软件</w:t>
            </w:r>
            <w:r>
              <w:rPr>
                <w:rFonts w:ascii="Times New Roman"/>
                <w:sz w:val="24"/>
                <w:szCs w:val="24"/>
              </w:rPr>
              <w:t xml:space="preserve"> </w:t>
            </w:r>
          </w:p>
          <w:p w14:paraId="30F59FFC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 xml:space="preserve">□开源软件 □云计算 □大数据 □人工智能 □行业应用 </w:t>
            </w:r>
          </w:p>
        </w:tc>
      </w:tr>
      <w:tr w14:paraId="4F60D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3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CBB8">
            <w:pPr>
              <w:snapToGrid w:val="0"/>
              <w:spacing w:line="420" w:lineRule="atLeast"/>
              <w:contextualSpacing/>
              <w:jc w:val="center"/>
              <w:rPr>
                <w:rFonts w:hint="eastAsia"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企业主推品牌</w:t>
            </w:r>
          </w:p>
        </w:tc>
        <w:tc>
          <w:tcPr>
            <w:tcW w:w="65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E39EC">
            <w:pPr>
              <w:snapToGrid w:val="0"/>
              <w:spacing w:line="420" w:lineRule="atLeast"/>
              <w:contextualSpacing/>
              <w:jc w:val="left"/>
              <w:rPr>
                <w:rFonts w:hint="eastAsia"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（区别于企业全称）</w:t>
            </w:r>
          </w:p>
        </w:tc>
      </w:tr>
      <w:tr w14:paraId="04F7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8A753">
            <w:pPr>
              <w:snapToGrid w:val="0"/>
              <w:spacing w:line="420" w:lineRule="atLeast"/>
              <w:contextualSpacing/>
              <w:jc w:val="center"/>
              <w:rPr>
                <w:rFonts w:ascii="楷体_GB2312" w:eastAsia="楷体_GB2312"/>
                <w:sz w:val="24"/>
                <w:szCs w:val="18"/>
              </w:rPr>
            </w:pPr>
            <w:r>
              <w:rPr>
                <w:rFonts w:hint="eastAsia" w:ascii="黑体" w:hAnsi="黑体" w:eastAsia="黑体"/>
                <w:sz w:val="24"/>
                <w:szCs w:val="18"/>
              </w:rPr>
              <w:t>二、评估指标</w:t>
            </w:r>
          </w:p>
        </w:tc>
      </w:tr>
      <w:tr w14:paraId="157C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C46FF">
            <w:pPr>
              <w:snapToGrid w:val="0"/>
              <w:spacing w:line="420" w:lineRule="atLeast"/>
              <w:contextualSpacing/>
              <w:jc w:val="left"/>
              <w:rPr>
                <w:rFonts w:ascii="楷体_GB2312" w:eastAsia="楷体_GB2312"/>
                <w:sz w:val="24"/>
                <w:szCs w:val="18"/>
              </w:rPr>
            </w:pPr>
            <w:r>
              <w:rPr>
                <w:rFonts w:hint="eastAsia" w:ascii="楷体_GB2312" w:eastAsia="楷体_GB2312"/>
                <w:sz w:val="24"/>
                <w:szCs w:val="18"/>
              </w:rPr>
              <w:t>（一）</w:t>
            </w:r>
            <w:r>
              <w:rPr>
                <w:rFonts w:ascii="楷体_GB2312" w:eastAsia="楷体_GB2312"/>
                <w:sz w:val="24"/>
                <w:szCs w:val="18"/>
              </w:rPr>
              <w:t>经营能力</w:t>
            </w:r>
          </w:p>
        </w:tc>
      </w:tr>
      <w:tr w14:paraId="34AF7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B648D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hint="eastAsia" w:ascii="Times New Roman" w:hAnsi="黑体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经营年限（年）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FCE6F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18"/>
              </w:rPr>
            </w:pPr>
          </w:p>
        </w:tc>
      </w:tr>
      <w:tr w14:paraId="3B58A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A4A0E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hint="eastAsia" w:ascii="Times New Roman" w:hAnsi="黑体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企业认证能力（项）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06612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18"/>
              </w:rPr>
            </w:pPr>
          </w:p>
        </w:tc>
      </w:tr>
      <w:tr w14:paraId="19C93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4237A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hint="eastAsia" w:ascii="Times New Roman" w:hAnsi="黑体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企业资质能力（项）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58843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4"/>
                <w:szCs w:val="18"/>
              </w:rPr>
            </w:pPr>
          </w:p>
        </w:tc>
      </w:tr>
      <w:tr w14:paraId="4A536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D7068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hint="eastAsia" w:ascii="Times New Roman" w:hAnsi="黑体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企业</w:t>
            </w:r>
            <w:r>
              <w:rPr>
                <w:rFonts w:ascii="Times New Roman"/>
                <w:sz w:val="24"/>
                <w:szCs w:val="18"/>
              </w:rPr>
              <w:t>风险防控能力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39C8F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□</w:t>
            </w:r>
            <w:r>
              <w:rPr>
                <w:rFonts w:ascii="Times New Roman"/>
                <w:sz w:val="24"/>
                <w:szCs w:val="18"/>
              </w:rPr>
              <w:t>近1年内无企业经营风险记录</w:t>
            </w:r>
          </w:p>
          <w:p w14:paraId="5970755D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□</w:t>
            </w:r>
            <w:r>
              <w:rPr>
                <w:rFonts w:ascii="Times New Roman"/>
                <w:sz w:val="24"/>
                <w:szCs w:val="18"/>
              </w:rPr>
              <w:t>近1年以上无企业经营风险记录</w:t>
            </w:r>
          </w:p>
        </w:tc>
      </w:tr>
      <w:tr w14:paraId="63B1B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0F79C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hint="eastAsia" w:ascii="Times New Roman" w:hAnsi="黑体"/>
                <w:sz w:val="24"/>
                <w:szCs w:val="18"/>
              </w:rPr>
            </w:pPr>
            <w:r>
              <w:rPr>
                <w:rFonts w:ascii="Times New Roman"/>
                <w:sz w:val="24"/>
                <w:szCs w:val="18"/>
              </w:rPr>
              <w:t>企业融资能力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981E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□</w:t>
            </w:r>
            <w:r>
              <w:rPr>
                <w:rFonts w:ascii="Times New Roman"/>
                <w:sz w:val="24"/>
                <w:szCs w:val="18"/>
              </w:rPr>
              <w:t>已融资，未到A轮</w:t>
            </w:r>
          </w:p>
          <w:p w14:paraId="33523EDF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□</w:t>
            </w:r>
            <w:r>
              <w:rPr>
                <w:rFonts w:ascii="Times New Roman"/>
                <w:sz w:val="24"/>
                <w:szCs w:val="18"/>
              </w:rPr>
              <w:t>已获得A轮融资</w:t>
            </w:r>
          </w:p>
          <w:p w14:paraId="5DB3AE07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□</w:t>
            </w:r>
            <w:r>
              <w:rPr>
                <w:rFonts w:ascii="Times New Roman"/>
                <w:sz w:val="24"/>
                <w:szCs w:val="18"/>
              </w:rPr>
              <w:t>已获得B轮融资</w:t>
            </w:r>
          </w:p>
          <w:p w14:paraId="6317AC39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□</w:t>
            </w:r>
            <w:r>
              <w:rPr>
                <w:rFonts w:ascii="Times New Roman"/>
                <w:sz w:val="24"/>
                <w:szCs w:val="18"/>
              </w:rPr>
              <w:t>已获得C轮及以上融资</w:t>
            </w:r>
          </w:p>
          <w:p w14:paraId="24581F33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□</w:t>
            </w:r>
            <w:r>
              <w:rPr>
                <w:rFonts w:ascii="Times New Roman"/>
                <w:sz w:val="24"/>
                <w:szCs w:val="18"/>
              </w:rPr>
              <w:t>已上市</w:t>
            </w:r>
          </w:p>
        </w:tc>
      </w:tr>
      <w:tr w14:paraId="212E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5BDAD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hint="eastAsia" w:ascii="Times New Roman" w:hAnsi="黑体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企业近3年项目收入总额（万元）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F9DA0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8"/>
                <w:szCs w:val="20"/>
              </w:rPr>
            </w:pPr>
          </w:p>
        </w:tc>
      </w:tr>
      <w:tr w14:paraId="778DF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A9C38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hint="eastAsia" w:ascii="Times New Roman" w:hAnsi="黑体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企业近3年平均净利润（万元）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17B25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8"/>
                <w:szCs w:val="20"/>
              </w:rPr>
            </w:pPr>
          </w:p>
        </w:tc>
      </w:tr>
      <w:tr w14:paraId="7FA2D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56B51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软件与信息技术服务收入占企业收入总额的比例（%）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3FBE2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8"/>
                <w:szCs w:val="20"/>
              </w:rPr>
            </w:pPr>
          </w:p>
        </w:tc>
      </w:tr>
      <w:tr w14:paraId="27B67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42524">
            <w:pPr>
              <w:snapToGrid w:val="0"/>
              <w:spacing w:line="420" w:lineRule="atLeast"/>
              <w:contextualSpacing/>
              <w:jc w:val="left"/>
              <w:rPr>
                <w:rFonts w:hint="eastAsia" w:ascii="Times New Roman" w:hAnsi="黑体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研发费用占企业收入总额的比例（%）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A3EC3">
            <w:pPr>
              <w:snapToGrid w:val="0"/>
              <w:spacing w:line="420" w:lineRule="atLeast"/>
              <w:contextualSpacing/>
              <w:jc w:val="center"/>
              <w:rPr>
                <w:rFonts w:ascii="Times New Roman"/>
                <w:sz w:val="28"/>
                <w:szCs w:val="20"/>
              </w:rPr>
            </w:pPr>
          </w:p>
        </w:tc>
      </w:tr>
      <w:tr w14:paraId="3BC67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5C1EDA4">
            <w:pPr>
              <w:snapToGrid w:val="0"/>
              <w:spacing w:line="420" w:lineRule="atLeast"/>
              <w:contextualSpacing/>
              <w:jc w:val="left"/>
              <w:rPr>
                <w:rFonts w:ascii="楷体_GB2312" w:eastAsia="楷体_GB2312"/>
                <w:sz w:val="24"/>
                <w:szCs w:val="18"/>
              </w:rPr>
            </w:pPr>
            <w:r>
              <w:rPr>
                <w:rFonts w:hint="eastAsia" w:ascii="楷体_GB2312" w:eastAsia="楷体_GB2312"/>
                <w:sz w:val="24"/>
                <w:szCs w:val="18"/>
              </w:rPr>
              <w:t>（二）</w:t>
            </w:r>
            <w:r>
              <w:rPr>
                <w:rFonts w:ascii="楷体_GB2312" w:eastAsia="楷体_GB2312"/>
                <w:sz w:val="24"/>
                <w:szCs w:val="18"/>
              </w:rPr>
              <w:t>市场能力</w:t>
            </w:r>
          </w:p>
        </w:tc>
      </w:tr>
      <w:tr w14:paraId="6B459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E9AE551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ascii="Times New Roman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服务领域覆盖能力（类）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0A17F3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8"/>
                <w:szCs w:val="28"/>
              </w:rPr>
            </w:pPr>
            <w:r>
              <w:rPr>
                <w:rFonts w:hint="eastAsia" w:ascii="Times New Roman"/>
                <w:sz w:val="24"/>
                <w:szCs w:val="24"/>
              </w:rPr>
              <w:t>（</w:t>
            </w:r>
            <w:r>
              <w:rPr>
                <w:rFonts w:ascii="Times New Roman"/>
                <w:sz w:val="24"/>
                <w:szCs w:val="24"/>
              </w:rPr>
              <w:t>参考国家标准GB/T 4754-2017《国民经济行业分类》</w:t>
            </w:r>
            <w:r>
              <w:rPr>
                <w:rFonts w:hint="eastAsia" w:ascii="Times New Roman"/>
                <w:sz w:val="24"/>
                <w:szCs w:val="24"/>
              </w:rPr>
              <w:t>门类65“</w:t>
            </w:r>
            <w:r>
              <w:rPr>
                <w:rFonts w:ascii="Times New Roman"/>
                <w:sz w:val="24"/>
                <w:szCs w:val="24"/>
              </w:rPr>
              <w:t>软件和信息技术服务业</w:t>
            </w:r>
            <w:r>
              <w:rPr>
                <w:rFonts w:hint="eastAsia" w:ascii="Times New Roman"/>
                <w:sz w:val="24"/>
                <w:szCs w:val="24"/>
              </w:rPr>
              <w:t>”小类65XX）</w:t>
            </w:r>
          </w:p>
        </w:tc>
      </w:tr>
      <w:tr w14:paraId="1CE7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986184C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ascii="Times New Roman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市场区域覆盖能力（处）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5EEE41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地级城市</w:t>
            </w:r>
          </w:p>
        </w:tc>
      </w:tr>
      <w:tr w14:paraId="057D6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E2B3329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ascii="Times New Roman"/>
                <w:sz w:val="24"/>
                <w:szCs w:val="18"/>
              </w:rPr>
            </w:pPr>
            <w:r>
              <w:rPr>
                <w:rFonts w:hint="eastAsia" w:ascii="Times New Roman"/>
                <w:sz w:val="24"/>
                <w:szCs w:val="18"/>
              </w:rPr>
              <w:t>行业覆盖能力行业覆盖能力（类）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568D74">
            <w:pPr>
              <w:snapToGrid w:val="0"/>
              <w:spacing w:line="420" w:lineRule="atLeast"/>
              <w:contextualSpacing/>
              <w:jc w:val="left"/>
              <w:rPr>
                <w:rFonts w:ascii="Times New Roman"/>
                <w:sz w:val="28"/>
                <w:szCs w:val="28"/>
              </w:rPr>
            </w:pPr>
            <w:r>
              <w:rPr>
                <w:rFonts w:hint="eastAsia" w:ascii="Times New Roman"/>
                <w:sz w:val="24"/>
                <w:szCs w:val="24"/>
              </w:rPr>
              <w:t>（</w:t>
            </w:r>
            <w:r>
              <w:rPr>
                <w:rFonts w:ascii="Times New Roman"/>
                <w:sz w:val="24"/>
                <w:szCs w:val="24"/>
              </w:rPr>
              <w:t>参考国家标准GB/T 4754-2017《国民经济行业分类》</w:t>
            </w:r>
            <w:r>
              <w:rPr>
                <w:rFonts w:hint="eastAsia" w:ascii="Times New Roman"/>
                <w:sz w:val="24"/>
                <w:szCs w:val="24"/>
              </w:rPr>
              <w:t>门类）</w:t>
            </w:r>
          </w:p>
        </w:tc>
      </w:tr>
      <w:tr w14:paraId="33E44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2FE800">
            <w:pPr>
              <w:snapToGrid w:val="0"/>
              <w:spacing w:line="420" w:lineRule="atLeast"/>
              <w:contextualSpacing/>
              <w:jc w:val="lef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（三）人才能力</w:t>
            </w:r>
          </w:p>
        </w:tc>
      </w:tr>
      <w:tr w14:paraId="1EB8A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326F00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在职人员规模（人）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D2D523D">
            <w:pPr>
              <w:snapToGrid w:val="0"/>
              <w:spacing w:line="420" w:lineRule="atLeast"/>
              <w:contextualSpacing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14:paraId="73031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F783E5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技术研发人员占比（%）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780FCE">
            <w:pPr>
              <w:snapToGrid w:val="0"/>
              <w:spacing w:line="420" w:lineRule="atLeast"/>
              <w:contextualSpacing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14:paraId="3B0C5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F93D777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本科及以上学历人员占比（</w:t>
            </w:r>
            <w:r>
              <w:rPr>
                <w:rFonts w:hint="eastAsia" w:ascii="Times New Roman"/>
                <w:sz w:val="24"/>
                <w:szCs w:val="24"/>
              </w:rPr>
              <w:t>%</w:t>
            </w:r>
            <w:r>
              <w:rPr>
                <w:rFonts w:ascii="Times New Roman"/>
                <w:sz w:val="24"/>
                <w:szCs w:val="24"/>
              </w:rPr>
              <w:t>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8652369">
            <w:pPr>
              <w:snapToGrid w:val="0"/>
              <w:spacing w:line="420" w:lineRule="atLeast"/>
              <w:contextualSpacing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14:paraId="28CD7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673B975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持中高级证书人员占比（</w:t>
            </w:r>
            <w:r>
              <w:rPr>
                <w:rFonts w:hint="eastAsia" w:ascii="Times New Roman"/>
                <w:sz w:val="24"/>
                <w:szCs w:val="24"/>
              </w:rPr>
              <w:t>%</w:t>
            </w:r>
            <w:r>
              <w:rPr>
                <w:rFonts w:ascii="Times New Roman"/>
                <w:sz w:val="24"/>
                <w:szCs w:val="24"/>
              </w:rPr>
              <w:t>）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9E5270">
            <w:pPr>
              <w:snapToGrid w:val="0"/>
              <w:spacing w:line="420" w:lineRule="atLeast"/>
              <w:contextualSpacing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14:paraId="08419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23AE3CA">
            <w:pPr>
              <w:snapToGrid w:val="0"/>
              <w:spacing w:line="420" w:lineRule="atLeast"/>
              <w:contextualSpacing/>
              <w:jc w:val="lef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（四）技术能力</w:t>
            </w:r>
          </w:p>
        </w:tc>
      </w:tr>
      <w:tr w14:paraId="2356B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3C049B4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近3年所申请软件著作权数量(个)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78FD121">
            <w:pPr>
              <w:snapToGrid w:val="0"/>
              <w:spacing w:line="420" w:lineRule="atLeast"/>
              <w:contextualSpacing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14:paraId="1E7E0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663D99">
            <w:pPr>
              <w:autoSpaceDE w:val="0"/>
              <w:autoSpaceDN w:val="0"/>
              <w:snapToGrid w:val="0"/>
              <w:spacing w:line="500" w:lineRule="exact"/>
              <w:contextualSpacing/>
              <w:jc w:val="left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近3年所申请软件发明专利数量(个)</w:t>
            </w:r>
          </w:p>
        </w:tc>
        <w:tc>
          <w:tcPr>
            <w:tcW w:w="4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EC40C8">
            <w:pPr>
              <w:snapToGrid w:val="0"/>
              <w:spacing w:line="420" w:lineRule="atLeast"/>
              <w:contextualSpacing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14:paraId="17847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A192C">
            <w:pPr>
              <w:snapToGrid w:val="0"/>
              <w:spacing w:line="420" w:lineRule="atLeast"/>
              <w:contextualSpacing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三、申报材料与真实性承诺</w:t>
            </w:r>
          </w:p>
        </w:tc>
      </w:tr>
      <w:tr w14:paraId="6DBFE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B500B">
            <w:pPr>
              <w:snapToGrid w:val="0"/>
              <w:spacing w:line="420" w:lineRule="atLeast"/>
              <w:ind w:firstLine="480" w:firstLineChars="200"/>
              <w:contextualSpacing/>
              <w:jc w:val="left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本单位</w:t>
            </w:r>
            <w:r>
              <w:rPr>
                <w:rFonts w:hAnsi="宋体" w:cs="宋体"/>
                <w:color w:val="000000"/>
                <w:kern w:val="0"/>
                <w:sz w:val="24"/>
                <w:szCs w:val="24"/>
              </w:rPr>
              <w:t>承诺，</w:t>
            </w: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 xml:space="preserve">所提交的证明材料、数据和资料全部真实、合法、有效，并对因材料虚假所引发的一切后果负法律责任。         </w:t>
            </w:r>
          </w:p>
          <w:p w14:paraId="572A8485">
            <w:pPr>
              <w:snapToGrid w:val="0"/>
              <w:spacing w:line="420" w:lineRule="atLeast"/>
              <w:ind w:right="1872" w:rightChars="624"/>
              <w:contextualSpacing/>
              <w:jc w:val="right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 xml:space="preserve">                    </w:t>
            </w:r>
          </w:p>
          <w:p w14:paraId="152AC9F2">
            <w:pPr>
              <w:snapToGrid w:val="0"/>
              <w:spacing w:line="420" w:lineRule="atLeast"/>
              <w:ind w:right="1872" w:rightChars="624"/>
              <w:contextualSpacing/>
              <w:jc w:val="right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 xml:space="preserve">          (公章)</w:t>
            </w:r>
          </w:p>
          <w:p w14:paraId="73F1E20D">
            <w:pPr>
              <w:snapToGrid w:val="0"/>
              <w:spacing w:line="420" w:lineRule="atLeast"/>
              <w:contextualSpacing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 xml:space="preserve">                   </w:t>
            </w:r>
          </w:p>
          <w:p w14:paraId="25920469">
            <w:pPr>
              <w:snapToGrid w:val="0"/>
              <w:spacing w:line="420" w:lineRule="atLeast"/>
              <w:contextualSpacing/>
              <w:jc w:val="right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 xml:space="preserve">                          年   月   日</w:t>
            </w:r>
          </w:p>
        </w:tc>
      </w:tr>
    </w:tbl>
    <w:p w14:paraId="60E26CF4">
      <w:pPr>
        <w:spacing w:line="440" w:lineRule="exact"/>
        <w:ind w:firstLine="420" w:firstLineChars="200"/>
        <w:rPr>
          <w:rFonts w:hint="eastAsia" w:ascii="黑体" w:hAnsi="宋体" w:eastAsia="黑体"/>
          <w:sz w:val="21"/>
          <w:szCs w:val="21"/>
        </w:rPr>
      </w:pPr>
      <w:r>
        <w:rPr>
          <w:rFonts w:hint="eastAsia" w:ascii="黑体" w:hAnsi="宋体" w:eastAsia="黑体"/>
          <w:sz w:val="21"/>
          <w:szCs w:val="21"/>
        </w:rPr>
        <w:t>申报表需附以下相关证明材料：</w:t>
      </w:r>
    </w:p>
    <w:p w14:paraId="60CD9B73">
      <w:pPr>
        <w:spacing w:line="440" w:lineRule="exact"/>
        <w:ind w:firstLine="420" w:firstLineChars="200"/>
        <w:rPr>
          <w:rFonts w:hint="eastAsia" w:ascii="黑体" w:hAnsi="宋体" w:eastAsia="黑体"/>
          <w:sz w:val="21"/>
          <w:szCs w:val="21"/>
        </w:rPr>
      </w:pPr>
      <w:r>
        <w:rPr>
          <w:rFonts w:hint="eastAsia" w:ascii="黑体" w:hAnsi="宋体" w:eastAsia="黑体"/>
          <w:sz w:val="21"/>
          <w:szCs w:val="21"/>
        </w:rPr>
        <w:t>（1）营业执照复印件；</w:t>
      </w:r>
    </w:p>
    <w:p w14:paraId="02E04956">
      <w:pPr>
        <w:spacing w:line="440" w:lineRule="exact"/>
        <w:ind w:firstLine="420" w:firstLineChars="200"/>
        <w:rPr>
          <w:rFonts w:hint="eastAsia" w:ascii="黑体" w:hAnsi="宋体" w:eastAsia="黑体"/>
          <w:sz w:val="21"/>
          <w:szCs w:val="21"/>
        </w:rPr>
      </w:pPr>
      <w:r>
        <w:rPr>
          <w:rFonts w:hint="eastAsia" w:ascii="黑体" w:hAnsi="宋体" w:eastAsia="黑体"/>
          <w:sz w:val="21"/>
          <w:szCs w:val="21"/>
        </w:rPr>
        <w:t>（2）经具有国家法定</w:t>
      </w:r>
      <w:r>
        <w:rPr>
          <w:rFonts w:ascii="黑体" w:hAnsi="宋体" w:eastAsia="黑体"/>
          <w:sz w:val="21"/>
          <w:szCs w:val="21"/>
        </w:rPr>
        <w:t>资质的</w:t>
      </w:r>
      <w:r>
        <w:rPr>
          <w:rFonts w:hint="eastAsia" w:ascii="黑体" w:hAnsi="宋体" w:eastAsia="黑体"/>
          <w:sz w:val="21"/>
          <w:szCs w:val="21"/>
        </w:rPr>
        <w:t>中介机构鉴证</w:t>
      </w:r>
      <w:r>
        <w:rPr>
          <w:rFonts w:ascii="黑体" w:hAnsi="宋体" w:eastAsia="黑体"/>
          <w:sz w:val="21"/>
          <w:szCs w:val="21"/>
        </w:rPr>
        <w:t>的企业</w:t>
      </w:r>
      <w:r>
        <w:rPr>
          <w:rFonts w:hint="eastAsia" w:ascii="黑体" w:hAnsi="宋体" w:eastAsia="黑体"/>
          <w:sz w:val="21"/>
          <w:szCs w:val="21"/>
        </w:rPr>
        <w:t>财务报表（含</w:t>
      </w:r>
      <w:r>
        <w:rPr>
          <w:rFonts w:ascii="黑体" w:hAnsi="宋体" w:eastAsia="黑体"/>
          <w:sz w:val="21"/>
          <w:szCs w:val="21"/>
        </w:rPr>
        <w:t>资产负债表、损益表、现金流量表等</w:t>
      </w:r>
      <w:r>
        <w:rPr>
          <w:rFonts w:hint="eastAsia" w:ascii="黑体" w:hAnsi="宋体" w:eastAsia="黑体"/>
          <w:sz w:val="21"/>
          <w:szCs w:val="21"/>
        </w:rPr>
        <w:t>。参加了中国软协企业信用评价、软件服务商交付能力评估企业可不重复提供）；</w:t>
      </w:r>
    </w:p>
    <w:p w14:paraId="1BD52B3C">
      <w:pPr>
        <w:spacing w:line="440" w:lineRule="exact"/>
        <w:ind w:firstLine="420" w:firstLineChars="200"/>
        <w:rPr>
          <w:rFonts w:hint="eastAsia" w:ascii="黑体" w:hAnsi="宋体" w:eastAsia="黑体"/>
          <w:sz w:val="21"/>
          <w:szCs w:val="21"/>
        </w:rPr>
      </w:pPr>
      <w:r>
        <w:rPr>
          <w:rFonts w:hint="eastAsia" w:ascii="黑体" w:hAnsi="宋体" w:eastAsia="黑体"/>
          <w:sz w:val="21"/>
          <w:szCs w:val="21"/>
        </w:rPr>
        <w:t>（3）著作权、专利等</w:t>
      </w:r>
      <w:r>
        <w:rPr>
          <w:rFonts w:ascii="黑体" w:hAnsi="宋体" w:eastAsia="黑体"/>
          <w:sz w:val="21"/>
          <w:szCs w:val="21"/>
        </w:rPr>
        <w:t>知识产权相关凭证</w:t>
      </w:r>
      <w:r>
        <w:rPr>
          <w:rFonts w:hint="eastAsia" w:ascii="黑体" w:hAnsi="宋体" w:eastAsia="黑体"/>
          <w:sz w:val="21"/>
          <w:szCs w:val="21"/>
        </w:rPr>
        <w:t>复印件；</w:t>
      </w:r>
    </w:p>
    <w:p w14:paraId="49376DD6">
      <w:pPr>
        <w:spacing w:line="440" w:lineRule="exact"/>
        <w:ind w:firstLine="420" w:firstLineChars="200"/>
        <w:rPr>
          <w:rFonts w:hint="eastAsia" w:ascii="黑体" w:hAnsi="宋体" w:eastAsia="黑体"/>
          <w:sz w:val="21"/>
          <w:szCs w:val="21"/>
        </w:rPr>
      </w:pPr>
      <w:r>
        <w:rPr>
          <w:rFonts w:hint="eastAsia" w:ascii="黑体" w:hAnsi="宋体" w:eastAsia="黑体"/>
          <w:sz w:val="21"/>
          <w:szCs w:val="21"/>
        </w:rPr>
        <w:t>（4）企业所获奖励证书和荣誉证书复印件；</w:t>
      </w:r>
    </w:p>
    <w:p w14:paraId="6A446EBF">
      <w:pPr>
        <w:spacing w:line="440" w:lineRule="exact"/>
        <w:ind w:firstLine="420" w:firstLineChars="200"/>
        <w:rPr>
          <w:rFonts w:hint="eastAsia" w:ascii="黑体" w:hAnsi="宋体" w:eastAsia="黑体"/>
          <w:sz w:val="21"/>
          <w:szCs w:val="21"/>
        </w:rPr>
      </w:pPr>
      <w:r>
        <w:rPr>
          <w:rFonts w:hint="eastAsia" w:ascii="黑体" w:hAnsi="宋体" w:eastAsia="黑体"/>
          <w:sz w:val="21"/>
          <w:szCs w:val="21"/>
        </w:rPr>
        <w:t>（5）企业信用评价、C</w:t>
      </w:r>
      <w:r>
        <w:rPr>
          <w:rFonts w:ascii="黑体" w:hAnsi="宋体" w:eastAsia="黑体"/>
          <w:sz w:val="21"/>
          <w:szCs w:val="21"/>
        </w:rPr>
        <w:t>MMI</w:t>
      </w:r>
      <w:r>
        <w:rPr>
          <w:rFonts w:hint="eastAsia" w:ascii="黑体" w:hAnsi="宋体" w:eastAsia="黑体"/>
          <w:sz w:val="21"/>
          <w:szCs w:val="21"/>
        </w:rPr>
        <w:t>、软件服务商交付能力评估等企业资质证书复印件；</w:t>
      </w:r>
    </w:p>
    <w:p w14:paraId="0A9AF27A">
      <w:pPr>
        <w:tabs>
          <w:tab w:val="left" w:pos="338"/>
        </w:tabs>
        <w:spacing w:line="440" w:lineRule="exact"/>
        <w:ind w:firstLine="420" w:firstLineChars="200"/>
        <w:rPr>
          <w:rFonts w:hint="eastAsia" w:ascii="黑体" w:hAnsi="宋体" w:eastAsia="黑体"/>
          <w:sz w:val="21"/>
          <w:szCs w:val="21"/>
        </w:rPr>
      </w:pPr>
      <w:r>
        <w:rPr>
          <w:rFonts w:hint="eastAsia" w:ascii="黑体" w:hAnsi="宋体" w:eastAsia="黑体"/>
          <w:sz w:val="21"/>
          <w:szCs w:val="21"/>
          <w:lang w:eastAsia="zh-CN"/>
        </w:rPr>
        <w:t>（</w:t>
      </w:r>
      <w:r>
        <w:rPr>
          <w:rFonts w:hint="eastAsia" w:ascii="黑体" w:hAnsi="宋体" w:eastAsia="黑体"/>
          <w:sz w:val="21"/>
          <w:szCs w:val="21"/>
          <w:lang w:val="en-US" w:eastAsia="zh-CN"/>
        </w:rPr>
        <w:t>6</w:t>
      </w:r>
      <w:r>
        <w:rPr>
          <w:rFonts w:hint="eastAsia" w:ascii="黑体" w:hAnsi="宋体" w:eastAsia="黑体"/>
          <w:sz w:val="21"/>
          <w:szCs w:val="21"/>
          <w:lang w:eastAsia="zh-CN"/>
        </w:rPr>
        <w:t>）</w:t>
      </w:r>
      <w:r>
        <w:rPr>
          <w:rFonts w:hint="eastAsia" w:ascii="黑体" w:hAnsi="宋体" w:eastAsia="黑体"/>
          <w:sz w:val="21"/>
          <w:szCs w:val="21"/>
        </w:rPr>
        <w:t>企业品牌活动及影响力等证明材料（媒体新闻报道、专访等）；</w:t>
      </w:r>
    </w:p>
    <w:p w14:paraId="3686CF40">
      <w:pPr>
        <w:spacing w:line="440" w:lineRule="exact"/>
        <w:ind w:firstLine="420" w:firstLineChars="200"/>
        <w:rPr>
          <w:rFonts w:hint="eastAsia" w:ascii="黑体" w:hAnsi="宋体" w:eastAsia="黑体"/>
          <w:sz w:val="21"/>
          <w:szCs w:val="21"/>
        </w:rPr>
      </w:pPr>
      <w:r>
        <w:rPr>
          <w:rFonts w:hint="eastAsia" w:ascii="黑体" w:hAnsi="宋体" w:eastAsia="黑体"/>
          <w:sz w:val="21"/>
          <w:szCs w:val="21"/>
        </w:rPr>
        <w:t>（7）企业主推品牌标识logo（无底</w:t>
      </w:r>
      <w:bookmarkStart w:id="0" w:name="_GoBack"/>
      <w:bookmarkEnd w:id="0"/>
      <w:r>
        <w:rPr>
          <w:rFonts w:hint="eastAsia" w:ascii="黑体" w:hAnsi="宋体" w:eastAsia="黑体"/>
          <w:sz w:val="21"/>
          <w:szCs w:val="21"/>
        </w:rPr>
        <w:t>色、白底色、反白三种）。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pgNumType w:fmt="decimalFullWidt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AEA2B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t>-</w:t>
    </w: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  <w:rFonts w:hint="eastAsia"/>
      </w:rPr>
      <w:t>２</w:t>
    </w:r>
    <w:r>
      <w:rPr>
        <w:rStyle w:val="8"/>
      </w:rPr>
      <w:fldChar w:fldCharType="end"/>
    </w:r>
    <w:r>
      <w:rPr>
        <w:rStyle w:val="8"/>
      </w:rPr>
      <w:t>-</w:t>
    </w:r>
  </w:p>
  <w:p w14:paraId="25664D50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0B29C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66F0C81C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558"/>
    <w:rsid w:val="000036E2"/>
    <w:rsid w:val="00006300"/>
    <w:rsid w:val="00022DE2"/>
    <w:rsid w:val="000519B3"/>
    <w:rsid w:val="000B7E63"/>
    <w:rsid w:val="000D54E5"/>
    <w:rsid w:val="000E06E2"/>
    <w:rsid w:val="0010111D"/>
    <w:rsid w:val="001347DA"/>
    <w:rsid w:val="001639F8"/>
    <w:rsid w:val="001651EF"/>
    <w:rsid w:val="00174906"/>
    <w:rsid w:val="00177B30"/>
    <w:rsid w:val="0018171D"/>
    <w:rsid w:val="001A3279"/>
    <w:rsid w:val="001D7103"/>
    <w:rsid w:val="001E1288"/>
    <w:rsid w:val="001E44BD"/>
    <w:rsid w:val="001F5E27"/>
    <w:rsid w:val="00280D2F"/>
    <w:rsid w:val="00283328"/>
    <w:rsid w:val="0028683D"/>
    <w:rsid w:val="0029708A"/>
    <w:rsid w:val="002A04E4"/>
    <w:rsid w:val="002A2E2C"/>
    <w:rsid w:val="002C6327"/>
    <w:rsid w:val="002D3991"/>
    <w:rsid w:val="002D400E"/>
    <w:rsid w:val="002F74D1"/>
    <w:rsid w:val="00302026"/>
    <w:rsid w:val="0038173E"/>
    <w:rsid w:val="0039139E"/>
    <w:rsid w:val="003B0BB8"/>
    <w:rsid w:val="003B4D96"/>
    <w:rsid w:val="003E13DC"/>
    <w:rsid w:val="003F4C29"/>
    <w:rsid w:val="004071DB"/>
    <w:rsid w:val="004100A6"/>
    <w:rsid w:val="00426787"/>
    <w:rsid w:val="00465455"/>
    <w:rsid w:val="00492D32"/>
    <w:rsid w:val="004C092D"/>
    <w:rsid w:val="004C447B"/>
    <w:rsid w:val="004C7895"/>
    <w:rsid w:val="004E3513"/>
    <w:rsid w:val="004F0D75"/>
    <w:rsid w:val="00510C79"/>
    <w:rsid w:val="005378D2"/>
    <w:rsid w:val="00542E76"/>
    <w:rsid w:val="0054751F"/>
    <w:rsid w:val="0056233B"/>
    <w:rsid w:val="005743E2"/>
    <w:rsid w:val="00586C1C"/>
    <w:rsid w:val="00591DFC"/>
    <w:rsid w:val="005A1FD5"/>
    <w:rsid w:val="005D08DB"/>
    <w:rsid w:val="005D2A92"/>
    <w:rsid w:val="005D7320"/>
    <w:rsid w:val="005E449C"/>
    <w:rsid w:val="00614169"/>
    <w:rsid w:val="00617135"/>
    <w:rsid w:val="00621792"/>
    <w:rsid w:val="00626741"/>
    <w:rsid w:val="006373AF"/>
    <w:rsid w:val="00637599"/>
    <w:rsid w:val="00670EDC"/>
    <w:rsid w:val="0069265E"/>
    <w:rsid w:val="006D2165"/>
    <w:rsid w:val="006F062D"/>
    <w:rsid w:val="006F4946"/>
    <w:rsid w:val="00707FAB"/>
    <w:rsid w:val="00716E03"/>
    <w:rsid w:val="0072484B"/>
    <w:rsid w:val="007252FF"/>
    <w:rsid w:val="00734E99"/>
    <w:rsid w:val="00755DD3"/>
    <w:rsid w:val="007703D2"/>
    <w:rsid w:val="00777E92"/>
    <w:rsid w:val="00781374"/>
    <w:rsid w:val="00795A3E"/>
    <w:rsid w:val="007C7609"/>
    <w:rsid w:val="007D6350"/>
    <w:rsid w:val="007E697B"/>
    <w:rsid w:val="007F7C6E"/>
    <w:rsid w:val="00810C50"/>
    <w:rsid w:val="00847618"/>
    <w:rsid w:val="00860EEB"/>
    <w:rsid w:val="00870308"/>
    <w:rsid w:val="008839CD"/>
    <w:rsid w:val="008B02C8"/>
    <w:rsid w:val="00904189"/>
    <w:rsid w:val="0092393E"/>
    <w:rsid w:val="00933F2E"/>
    <w:rsid w:val="00944A3C"/>
    <w:rsid w:val="0098632E"/>
    <w:rsid w:val="00987FE7"/>
    <w:rsid w:val="009957D5"/>
    <w:rsid w:val="009A7F19"/>
    <w:rsid w:val="00A17ED5"/>
    <w:rsid w:val="00A220BD"/>
    <w:rsid w:val="00A500F1"/>
    <w:rsid w:val="00A7471E"/>
    <w:rsid w:val="00A77FC9"/>
    <w:rsid w:val="00A87E96"/>
    <w:rsid w:val="00AA1EB8"/>
    <w:rsid w:val="00AB478E"/>
    <w:rsid w:val="00AC6120"/>
    <w:rsid w:val="00AD459B"/>
    <w:rsid w:val="00AD6D7D"/>
    <w:rsid w:val="00AE448C"/>
    <w:rsid w:val="00AF2C68"/>
    <w:rsid w:val="00B26FE7"/>
    <w:rsid w:val="00B51397"/>
    <w:rsid w:val="00B56749"/>
    <w:rsid w:val="00B57B3A"/>
    <w:rsid w:val="00B76C52"/>
    <w:rsid w:val="00B76F93"/>
    <w:rsid w:val="00B85A8C"/>
    <w:rsid w:val="00BC146B"/>
    <w:rsid w:val="00C060F9"/>
    <w:rsid w:val="00C3000C"/>
    <w:rsid w:val="00C45A14"/>
    <w:rsid w:val="00C63FC9"/>
    <w:rsid w:val="00C87CAA"/>
    <w:rsid w:val="00CC4A76"/>
    <w:rsid w:val="00CF0EC8"/>
    <w:rsid w:val="00CF1E00"/>
    <w:rsid w:val="00CF49F9"/>
    <w:rsid w:val="00D316B4"/>
    <w:rsid w:val="00D34694"/>
    <w:rsid w:val="00D42E68"/>
    <w:rsid w:val="00D51D12"/>
    <w:rsid w:val="00D744F3"/>
    <w:rsid w:val="00D82815"/>
    <w:rsid w:val="00D963DB"/>
    <w:rsid w:val="00DC7558"/>
    <w:rsid w:val="00E13A75"/>
    <w:rsid w:val="00E33C88"/>
    <w:rsid w:val="00E42691"/>
    <w:rsid w:val="00E51509"/>
    <w:rsid w:val="00E65F8C"/>
    <w:rsid w:val="00EA2169"/>
    <w:rsid w:val="00EB0EB4"/>
    <w:rsid w:val="00EC7AF4"/>
    <w:rsid w:val="00ED4924"/>
    <w:rsid w:val="00ED797E"/>
    <w:rsid w:val="00EE205E"/>
    <w:rsid w:val="00EF78EC"/>
    <w:rsid w:val="00F01753"/>
    <w:rsid w:val="00F0220E"/>
    <w:rsid w:val="00F07A48"/>
    <w:rsid w:val="00F21410"/>
    <w:rsid w:val="00F47259"/>
    <w:rsid w:val="00F937D6"/>
    <w:rsid w:val="00F97919"/>
    <w:rsid w:val="00FC4A64"/>
    <w:rsid w:val="00FC7F97"/>
    <w:rsid w:val="00FE11D7"/>
    <w:rsid w:val="00FE6E6D"/>
    <w:rsid w:val="1ABB1881"/>
    <w:rsid w:val="38DB01DF"/>
    <w:rsid w:val="420E5181"/>
    <w:rsid w:val="49936640"/>
    <w:rsid w:val="6031230F"/>
    <w:rsid w:val="63E8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30"/>
      <w:szCs w:val="3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semiHidden/>
    <w:uiPriority w:val="99"/>
    <w:rPr>
      <w:sz w:val="18"/>
      <w:szCs w:val="18"/>
    </w:rPr>
  </w:style>
  <w:style w:type="character" w:customStyle="1" w:styleId="11">
    <w:name w:val="文档结构图 字符"/>
    <w:basedOn w:val="7"/>
    <w:link w:val="2"/>
    <w:semiHidden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宋体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977</Words>
  <Characters>1025</Characters>
  <Lines>83</Lines>
  <Paragraphs>93</Paragraphs>
  <TotalTime>169</TotalTime>
  <ScaleCrop>false</ScaleCrop>
  <LinksUpToDate>false</LinksUpToDate>
  <CharactersWithSpaces>1162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2018-11-27T05:43:00Z</dcterms:created>
  <dc:creator>Microsoft</dc:creator>
  <cp:lastModifiedBy>Bonnie</cp:lastModifiedBy>
  <cp:lastPrinted>2026-01-23T01:06:00Z</cp:lastPrinted>
  <dcterms:modified xsi:type="dcterms:W3CDTF">2026-01-30T05:45:45Z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eyJoZGlkIjoiODkxNTA1YjhhMzliMDY0YTQ2NzM2MWQ2YzJmYzg2ZTIiLCJ1c2VySWQiOiI3MDU1NzEyMDUifQ==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C9729A7F0CF74CBB92268B8856AFB25D_12</vt:lpwstr>
  </property>
</Properties>
</file>