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lef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附件1</w:t>
      </w:r>
    </w:p>
    <w:p>
      <w:pPr>
        <w:spacing w:after="200" w:line="276" w:lineRule="auto"/>
        <w:jc w:val="center"/>
        <w:rPr>
          <w:rFonts w:hint="eastAsia" w:ascii="宋体" w:hAnsi="宋体" w:cs="宋体"/>
          <w:sz w:val="28"/>
          <w:szCs w:val="28"/>
          <w:lang w:val="zh-CN"/>
        </w:rPr>
      </w:pPr>
      <w:bookmarkStart w:id="2" w:name="_GoBack"/>
      <w:r>
        <w:rPr>
          <w:rFonts w:hint="eastAsia" w:ascii="仿宋" w:hAnsi="仿宋" w:eastAsia="仿宋" w:cs="仿宋"/>
          <w:sz w:val="32"/>
          <w:szCs w:val="32"/>
          <w:lang w:val="en-US" w:eastAsia="zh-CN"/>
        </w:rPr>
        <w:t>2022年第一批征集参编单位</w:t>
      </w:r>
      <w:r>
        <w:rPr>
          <w:rFonts w:hint="eastAsia" w:ascii="仿宋" w:hAnsi="仿宋" w:eastAsia="仿宋" w:cs="仿宋"/>
          <w:sz w:val="32"/>
          <w:szCs w:val="32"/>
          <w:lang w:val="zh-CN"/>
        </w:rPr>
        <w:t>团体标准汇总表</w:t>
      </w:r>
      <w:bookmarkEnd w:id="2"/>
    </w:p>
    <w:tbl>
      <w:tblPr>
        <w:tblStyle w:val="3"/>
        <w:tblW w:w="13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2402"/>
        <w:gridCol w:w="3125"/>
        <w:gridCol w:w="7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40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标准名称</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（暂定）</w:t>
            </w:r>
          </w:p>
        </w:tc>
        <w:tc>
          <w:tcPr>
            <w:tcW w:w="31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主要起草单位</w:t>
            </w:r>
          </w:p>
        </w:tc>
        <w:tc>
          <w:tcPr>
            <w:tcW w:w="770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主要范围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1</w:t>
            </w:r>
          </w:p>
        </w:tc>
        <w:tc>
          <w:tcPr>
            <w:tcW w:w="240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访问控制审计系统</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技术规范</w:t>
            </w:r>
          </w:p>
        </w:tc>
        <w:tc>
          <w:tcPr>
            <w:tcW w:w="31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浙江齐治科技股份有限公司</w:t>
            </w:r>
          </w:p>
        </w:tc>
        <w:tc>
          <w:tcPr>
            <w:tcW w:w="770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本标准规定了访问控制审计系统的功能性要求、安全开发保证要求。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本标准适用于访问控制审计系统产品设计、开发与测试。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jc w:val="center"/>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40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互联网医院信息平台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基本功能规范</w:t>
            </w:r>
          </w:p>
        </w:tc>
        <w:tc>
          <w:tcPr>
            <w:tcW w:w="31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纳里健康科技有限公司</w:t>
            </w:r>
          </w:p>
        </w:tc>
        <w:tc>
          <w:tcPr>
            <w:tcW w:w="770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本标准规定了互联网医院信息平台基本功能。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本标准适用于作为实体医疗机构第二名称的互联网医院，以及依托实体医疗机构独立设置的互联网医院，也适用于开展互联网诊疗业务的实体医疗机构。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jc w:val="center"/>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40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商品运营智能决策</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平台功能要求</w:t>
            </w:r>
          </w:p>
        </w:tc>
        <w:tc>
          <w:tcPr>
            <w:tcW w:w="31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杭州览众数据科技有限公司</w:t>
            </w:r>
          </w:p>
        </w:tc>
        <w:tc>
          <w:tcPr>
            <w:tcW w:w="770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bookmarkStart w:id="0" w:name="_Toc7943340"/>
            <w:r>
              <w:rPr>
                <w:rFonts w:hint="eastAsia" w:ascii="仿宋" w:hAnsi="仿宋" w:eastAsia="仿宋" w:cs="仿宋"/>
                <w:i w:val="0"/>
                <w:iCs w:val="0"/>
                <w:color w:val="000000"/>
                <w:kern w:val="0"/>
                <w:sz w:val="24"/>
                <w:szCs w:val="24"/>
                <w:u w:val="none"/>
                <w:lang w:val="en-US" w:eastAsia="zh-CN" w:bidi="ar"/>
              </w:rPr>
              <w:t>本标准规定了商品运营决策过程中的术语、常见决策场景定义、标准决策流程，以及智能决策平台需要具备的基本功能和一般要求。</w:t>
            </w:r>
            <w:bookmarkEnd w:id="0"/>
            <w:bookmarkStart w:id="1" w:name="_Toc7943341"/>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本标准适用于生产后到终端销售驱动的商品流通主要环节的决策，包括商品从仓库或工厂到终端门店的流转、商品在终端门店之间的流转。</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jc w:val="center"/>
        </w:trPr>
        <w:tc>
          <w:tcPr>
            <w:tcW w:w="7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40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移动办公场景下的攻击面收敛技术规范</w:t>
            </w:r>
          </w:p>
        </w:tc>
        <w:tc>
          <w:tcPr>
            <w:tcW w:w="31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杭州虎符网络有限公司</w:t>
            </w:r>
          </w:p>
        </w:tc>
        <w:tc>
          <w:tcPr>
            <w:tcW w:w="770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本标准规定了移动办公场景下攻击面收敛方案的整体架构及核心功能的技术要求和评价规范。</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本标准适用于对移动办公场景下攻击面收敛方案的总体架构、模块构成、主要功能等进行质量评价和研发指导。</w:t>
            </w:r>
          </w:p>
        </w:tc>
      </w:tr>
    </w:tbl>
    <w:p>
      <w:pPr>
        <w:tabs>
          <w:tab w:val="left" w:pos="3312"/>
        </w:tabs>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mEwMmYzYzJkYTYwZGRjY2I1ZTk2YmU4OTgxZjQifQ=="/>
  </w:docVars>
  <w:rsids>
    <w:rsidRoot w:val="739459FE"/>
    <w:rsid w:val="7394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80" w:after="1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2022-05-18T07:04:00Z</dcterms:created>
  <dc:creator>WPS_1621935641</dc:creator>
  <cp:lastModifiedBy>WPS_1621935641</cp:lastModifiedBy>
  <dcterms:modified xsi:type="dcterms:W3CDTF">2022-05-18T07:11:29Z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6E24F087B7734B19A6173CD19713DB74</vt:lpwstr>
  </property>
</Properties>
</file>