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after="156"/>
        <w:jc w:val="both"/>
        <w:rPr>
          <w:rFonts w:hint="default" w:ascii="宋体" w:hAnsi="宋体" w:eastAsia="宋体" w:cs="宋体"/>
          <w:b/>
          <w:color w:val="000080"/>
          <w:kern w:val="0"/>
          <w:sz w:val="32"/>
          <w:szCs w:val="32"/>
          <w:lang w:val="en-US" w:eastAsia="zh-CN"/>
        </w:rPr>
      </w:pPr>
      <w:r>
        <w:rPr>
          <w:rFonts w:hint="eastAsia" w:ascii="宋体" w:hAnsi="宋体" w:cs="宋体"/>
          <w:b/>
          <w:color w:val="000080"/>
          <w:kern w:val="0"/>
          <w:sz w:val="32"/>
          <w:szCs w:val="32"/>
          <w:lang w:val="en-US" w:eastAsia="zh-CN"/>
        </w:rPr>
        <w:t>附件2</w:t>
      </w:r>
    </w:p>
    <w:p>
      <w:pPr>
        <w:widowControl/>
        <w:snapToGrid w:val="0"/>
        <w:spacing w:after="156"/>
        <w:jc w:val="center"/>
        <w:rPr>
          <w:rFonts w:ascii="宋体" w:cs="宋体"/>
          <w:b/>
          <w:color w:val="000080"/>
          <w:kern w:val="0"/>
          <w:sz w:val="84"/>
          <w:szCs w:val="84"/>
        </w:rPr>
      </w:pPr>
      <w:r>
        <w:rPr>
          <w:rFonts w:hint="eastAsia" w:ascii="宋体" w:hAnsi="宋体" w:cs="宋体"/>
          <w:b/>
          <w:color w:val="000080"/>
          <w:kern w:val="0"/>
          <w:sz w:val="84"/>
          <w:szCs w:val="84"/>
        </w:rPr>
        <w:t>浙江</w:t>
      </w:r>
      <w:r>
        <w:rPr>
          <w:rFonts w:hint="eastAsia" w:ascii="宋体" w:hAnsi="宋体" w:cs="宋体"/>
          <w:b/>
          <w:color w:val="000080"/>
          <w:kern w:val="0"/>
          <w:sz w:val="84"/>
          <w:szCs w:val="84"/>
          <w:lang w:eastAsia="zh-CN"/>
        </w:rPr>
        <w:t>省</w:t>
      </w:r>
      <w:r>
        <w:rPr>
          <w:rFonts w:hint="eastAsia" w:ascii="宋体" w:hAnsi="宋体" w:cs="宋体"/>
          <w:b/>
          <w:color w:val="000080"/>
          <w:kern w:val="0"/>
          <w:sz w:val="84"/>
          <w:szCs w:val="84"/>
        </w:rPr>
        <w:t>工业大奖</w:t>
      </w:r>
    </w:p>
    <w:p>
      <w:pPr>
        <w:widowControl/>
        <w:snapToGrid w:val="0"/>
        <w:spacing w:after="156"/>
        <w:jc w:val="center"/>
        <w:rPr>
          <w:rFonts w:ascii="宋体" w:cs="宋体"/>
          <w:b/>
          <w:color w:val="000080"/>
          <w:kern w:val="0"/>
          <w:sz w:val="84"/>
          <w:szCs w:val="84"/>
        </w:rPr>
      </w:pPr>
      <w:r>
        <w:rPr>
          <w:rFonts w:hint="eastAsia" w:ascii="宋体" w:hAnsi="宋体" w:cs="宋体"/>
          <w:b/>
          <w:color w:val="000080"/>
          <w:kern w:val="0"/>
          <w:sz w:val="84"/>
          <w:szCs w:val="84"/>
        </w:rPr>
        <w:t>企业</w:t>
      </w:r>
      <w:r>
        <w:rPr>
          <w:rFonts w:hint="eastAsia" w:ascii="宋体" w:hAnsi="宋体" w:cs="宋体"/>
          <w:b/>
          <w:color w:val="000080"/>
          <w:kern w:val="0"/>
          <w:sz w:val="84"/>
          <w:szCs w:val="84"/>
          <w:lang w:val="en-US" w:eastAsia="zh-CN"/>
        </w:rPr>
        <w:t>奖</w:t>
      </w:r>
      <w:r>
        <w:rPr>
          <w:rFonts w:hint="eastAsia" w:ascii="宋体" w:hAnsi="宋体" w:cs="宋体"/>
          <w:b/>
          <w:color w:val="000080"/>
          <w:kern w:val="0"/>
          <w:sz w:val="84"/>
          <w:szCs w:val="84"/>
        </w:rPr>
        <w:t>申报书</w:t>
      </w:r>
    </w:p>
    <w:p>
      <w:pPr>
        <w:widowControl/>
        <w:snapToGrid w:val="0"/>
        <w:spacing w:after="156"/>
        <w:jc w:val="center"/>
        <w:rPr>
          <w:rFonts w:hint="default" w:ascii="Times New Roman" w:hAnsi="宋体" w:eastAsia="仿宋_GB2312" w:cs="宋体"/>
          <w:b/>
          <w:color w:val="000080"/>
          <w:kern w:val="0"/>
          <w:sz w:val="32"/>
          <w:szCs w:val="24"/>
          <w:lang w:val="en-US" w:eastAsia="zh-CN"/>
        </w:rPr>
      </w:pPr>
      <w:bookmarkStart w:id="0" w:name="_GoBack"/>
      <w:bookmarkEnd w:id="0"/>
      <w:r>
        <w:rPr>
          <w:rFonts w:hint="eastAsia" w:ascii="Times New Roman" w:hAnsi="宋体" w:eastAsia="仿宋_GB2312" w:cs="宋体"/>
          <w:b/>
          <w:color w:val="000080"/>
          <w:kern w:val="0"/>
          <w:sz w:val="32"/>
          <w:szCs w:val="24"/>
          <w:lang w:val="en-US" w:eastAsia="zh-CN"/>
        </w:rPr>
        <w:t>2022版</w:t>
      </w:r>
    </w:p>
    <w:p>
      <w:pPr>
        <w:widowControl/>
        <w:snapToGrid w:val="0"/>
        <w:spacing w:after="156"/>
        <w:jc w:val="left"/>
        <w:rPr>
          <w:rFonts w:ascii="Times New Roman" w:hAnsi="宋体" w:eastAsia="仿宋_GB2312" w:cs="宋体"/>
          <w:b/>
          <w:color w:val="000080"/>
          <w:kern w:val="0"/>
          <w:sz w:val="32"/>
          <w:szCs w:val="24"/>
        </w:rPr>
      </w:pPr>
    </w:p>
    <w:p>
      <w:pPr>
        <w:widowControl/>
        <w:snapToGrid w:val="0"/>
        <w:spacing w:after="156"/>
        <w:jc w:val="left"/>
        <w:rPr>
          <w:rFonts w:ascii="Times New Roman" w:hAnsi="宋体" w:eastAsia="仿宋_GB2312" w:cs="宋体"/>
          <w:b/>
          <w:color w:val="000080"/>
          <w:kern w:val="0"/>
          <w:sz w:val="32"/>
          <w:szCs w:val="24"/>
        </w:rPr>
      </w:pPr>
    </w:p>
    <w:p>
      <w:pPr>
        <w:widowControl/>
        <w:snapToGrid w:val="0"/>
        <w:spacing w:after="156"/>
        <w:jc w:val="left"/>
        <w:rPr>
          <w:rFonts w:ascii="Times New Roman" w:hAnsi="宋体" w:eastAsia="仿宋_GB2312" w:cs="宋体"/>
          <w:b/>
          <w:color w:val="000080"/>
          <w:kern w:val="0"/>
          <w:sz w:val="32"/>
          <w:szCs w:val="24"/>
        </w:rPr>
      </w:pPr>
    </w:p>
    <w:p>
      <w:pPr>
        <w:widowControl/>
        <w:snapToGrid w:val="0"/>
        <w:spacing w:after="156"/>
        <w:jc w:val="left"/>
        <w:rPr>
          <w:rFonts w:ascii="Times New Roman" w:hAnsi="宋体" w:eastAsia="仿宋_GB2312" w:cs="宋体"/>
          <w:b/>
          <w:color w:val="000080"/>
          <w:kern w:val="0"/>
          <w:sz w:val="32"/>
          <w:szCs w:val="24"/>
        </w:rPr>
      </w:pPr>
    </w:p>
    <w:p>
      <w:pPr>
        <w:widowControl/>
        <w:snapToGrid w:val="0"/>
        <w:spacing w:after="156"/>
        <w:jc w:val="left"/>
        <w:rPr>
          <w:rFonts w:ascii="宋体" w:cs="宋体"/>
          <w:kern w:val="0"/>
          <w:sz w:val="24"/>
          <w:szCs w:val="24"/>
        </w:rPr>
      </w:pPr>
      <w:r>
        <w:rPr>
          <w:rFonts w:hint="eastAsia" w:ascii="Times New Roman" w:hAnsi="宋体" w:eastAsia="仿宋_GB2312" w:cs="宋体"/>
          <w:b/>
          <w:color w:val="000080"/>
          <w:kern w:val="0"/>
          <w:sz w:val="32"/>
          <w:szCs w:val="24"/>
        </w:rPr>
        <w:t>企业名称（盖公章）：</w:t>
      </w:r>
    </w:p>
    <w:p>
      <w:pPr>
        <w:widowControl/>
        <w:snapToGrid w:val="0"/>
        <w:spacing w:before="156" w:after="156"/>
        <w:jc w:val="left"/>
        <w:rPr>
          <w:rFonts w:ascii="宋体" w:cs="宋体"/>
          <w:kern w:val="0"/>
          <w:sz w:val="24"/>
          <w:szCs w:val="24"/>
        </w:rPr>
      </w:pPr>
      <w:r>
        <w:rPr>
          <w:rFonts w:hint="eastAsia" w:ascii="Times New Roman" w:hAnsi="宋体" w:eastAsia="仿宋_GB2312" w:cs="宋体"/>
          <w:b/>
          <w:color w:val="000080"/>
          <w:kern w:val="0"/>
          <w:sz w:val="32"/>
          <w:szCs w:val="24"/>
        </w:rPr>
        <w:t>申报日期：</w:t>
      </w:r>
      <w:r>
        <w:rPr>
          <w:rFonts w:ascii="Times New Roman" w:hAnsi="Times New Roman" w:eastAsia="仿宋_GB2312"/>
          <w:b/>
          <w:color w:val="000080"/>
          <w:kern w:val="0"/>
          <w:sz w:val="32"/>
          <w:szCs w:val="24"/>
        </w:rPr>
        <w:t xml:space="preserve">           </w:t>
      </w:r>
      <w:r>
        <w:rPr>
          <w:rFonts w:hint="eastAsia" w:ascii="Times New Roman" w:hAnsi="宋体" w:eastAsia="仿宋_GB2312" w:cs="宋体"/>
          <w:b/>
          <w:color w:val="000080"/>
          <w:kern w:val="0"/>
          <w:sz w:val="32"/>
          <w:szCs w:val="24"/>
        </w:rPr>
        <w:t>年</w:t>
      </w:r>
      <w:r>
        <w:rPr>
          <w:rFonts w:ascii="Times New Roman" w:hAnsi="Times New Roman" w:eastAsia="仿宋_GB2312"/>
          <w:b/>
          <w:color w:val="000080"/>
          <w:kern w:val="0"/>
          <w:sz w:val="32"/>
          <w:szCs w:val="24"/>
        </w:rPr>
        <w:t xml:space="preserve">     </w:t>
      </w:r>
      <w:r>
        <w:rPr>
          <w:rFonts w:hint="eastAsia" w:ascii="Times New Roman" w:hAnsi="宋体" w:eastAsia="仿宋_GB2312" w:cs="宋体"/>
          <w:b/>
          <w:color w:val="000080"/>
          <w:kern w:val="0"/>
          <w:sz w:val="32"/>
          <w:szCs w:val="24"/>
        </w:rPr>
        <w:t>月</w:t>
      </w:r>
      <w:r>
        <w:rPr>
          <w:rFonts w:ascii="Times New Roman" w:hAnsi="Times New Roman" w:eastAsia="仿宋_GB2312"/>
          <w:b/>
          <w:color w:val="000080"/>
          <w:kern w:val="0"/>
          <w:sz w:val="32"/>
          <w:szCs w:val="24"/>
        </w:rPr>
        <w:t xml:space="preserve">     </w:t>
      </w:r>
      <w:r>
        <w:rPr>
          <w:rFonts w:hint="eastAsia" w:ascii="Times New Roman" w:hAnsi="宋体" w:eastAsia="仿宋_GB2312" w:cs="宋体"/>
          <w:b/>
          <w:color w:val="000080"/>
          <w:kern w:val="0"/>
          <w:sz w:val="32"/>
          <w:szCs w:val="24"/>
        </w:rPr>
        <w:t>日</w:t>
      </w:r>
    </w:p>
    <w:p>
      <w:pPr>
        <w:widowControl/>
        <w:adjustRightInd w:val="0"/>
        <w:snapToGrid w:val="0"/>
        <w:jc w:val="left"/>
        <w:rPr>
          <w:rFonts w:ascii="宋体" w:cs="宋体"/>
          <w:kern w:val="0"/>
          <w:sz w:val="24"/>
          <w:szCs w:val="24"/>
        </w:rPr>
      </w:pPr>
      <w:r>
        <w:rPr>
          <w:rFonts w:hint="eastAsia" w:ascii="方正仿宋_GBK" w:hAnsi="宋体" w:eastAsia="仿宋_GB2312" w:cs="宋体"/>
          <w:b/>
          <w:color w:val="000080"/>
          <w:kern w:val="0"/>
          <w:sz w:val="32"/>
          <w:szCs w:val="24"/>
        </w:rPr>
        <w:t>企业代码：</w:t>
      </w:r>
      <w:r>
        <w:rPr>
          <w:rFonts w:hint="eastAsia" w:ascii="方正仿宋_GBK" w:hAnsi="宋体" w:eastAsia="仿宋_GB2312" w:cs="宋体"/>
          <w:b/>
          <w:bCs/>
          <w:color w:val="000080"/>
          <w:kern w:val="0"/>
          <w:sz w:val="32"/>
          <w:szCs w:val="24"/>
        </w:rPr>
        <w:t>□□□□□□□□□□</w:t>
      </w:r>
    </w:p>
    <w:p>
      <w:pPr>
        <w:widowControl/>
        <w:snapToGrid w:val="0"/>
        <w:jc w:val="left"/>
        <w:rPr>
          <w:rFonts w:ascii="宋体" w:cs="宋体"/>
          <w:kern w:val="0"/>
          <w:sz w:val="24"/>
          <w:szCs w:val="24"/>
        </w:rPr>
      </w:pPr>
      <w:r>
        <w:rPr>
          <w:rFonts w:ascii="Times New Roman" w:hAnsi="Times New Roman"/>
          <w:b/>
          <w:bCs/>
          <w:color w:val="000080"/>
          <w:kern w:val="0"/>
          <w:sz w:val="28"/>
          <w:szCs w:val="24"/>
        </w:rPr>
        <w:t> </w:t>
      </w:r>
    </w:p>
    <w:p>
      <w:pPr>
        <w:widowControl/>
        <w:snapToGrid w:val="0"/>
        <w:spacing w:before="168" w:beforeLines="70"/>
        <w:jc w:val="left"/>
        <w:rPr>
          <w:rFonts w:ascii="Times New Roman" w:hAnsi="Times New Roman"/>
          <w:b/>
          <w:bCs/>
          <w:color w:val="000080"/>
          <w:kern w:val="0"/>
          <w:sz w:val="28"/>
          <w:szCs w:val="24"/>
        </w:rPr>
      </w:pPr>
      <w:r>
        <w:rPr>
          <w:rFonts w:ascii="Times New Roman" w:hAnsi="Times New Roman"/>
          <w:b/>
          <w:bCs/>
          <w:color w:val="000080"/>
          <w:kern w:val="0"/>
          <w:sz w:val="28"/>
          <w:szCs w:val="24"/>
        </w:rPr>
        <w:t> </w:t>
      </w:r>
    </w:p>
    <w:p>
      <w:pPr>
        <w:widowControl/>
        <w:snapToGrid w:val="0"/>
        <w:spacing w:before="168" w:beforeLines="70"/>
        <w:jc w:val="left"/>
        <w:rPr>
          <w:rFonts w:ascii="Times New Roman" w:hAnsi="Times New Roman"/>
          <w:b/>
          <w:bCs/>
          <w:color w:val="000080"/>
          <w:kern w:val="0"/>
          <w:sz w:val="28"/>
          <w:szCs w:val="24"/>
        </w:rPr>
      </w:pPr>
    </w:p>
    <w:p>
      <w:pPr>
        <w:widowControl/>
        <w:snapToGrid w:val="0"/>
        <w:spacing w:before="168" w:beforeLines="70"/>
        <w:jc w:val="left"/>
        <w:rPr>
          <w:rFonts w:ascii="Times New Roman" w:hAnsi="Times New Roman"/>
          <w:b/>
          <w:bCs/>
          <w:color w:val="000080"/>
          <w:kern w:val="0"/>
          <w:sz w:val="28"/>
          <w:szCs w:val="24"/>
        </w:rPr>
      </w:pPr>
    </w:p>
    <w:p>
      <w:pPr>
        <w:widowControl/>
        <w:snapToGrid w:val="0"/>
        <w:spacing w:before="168" w:beforeLines="70"/>
        <w:jc w:val="left"/>
        <w:rPr>
          <w:rFonts w:ascii="Times New Roman" w:hAnsi="Times New Roman"/>
          <w:b/>
          <w:bCs/>
          <w:color w:val="000080"/>
          <w:kern w:val="0"/>
          <w:sz w:val="28"/>
          <w:szCs w:val="24"/>
        </w:rPr>
      </w:pPr>
    </w:p>
    <w:p>
      <w:pPr>
        <w:widowControl/>
        <w:snapToGrid w:val="0"/>
        <w:spacing w:before="168" w:beforeLines="70"/>
        <w:jc w:val="left"/>
        <w:rPr>
          <w:rFonts w:ascii="Times New Roman" w:hAnsi="Times New Roman"/>
          <w:b/>
          <w:bCs/>
          <w:color w:val="000080"/>
          <w:kern w:val="0"/>
          <w:sz w:val="28"/>
          <w:szCs w:val="24"/>
        </w:rPr>
      </w:pPr>
    </w:p>
    <w:p>
      <w:pPr>
        <w:widowControl/>
        <w:snapToGrid w:val="0"/>
        <w:spacing w:before="168" w:beforeLines="70"/>
        <w:jc w:val="left"/>
        <w:rPr>
          <w:rFonts w:ascii="Times New Roman" w:hAnsi="Times New Roman"/>
          <w:b/>
          <w:bCs/>
          <w:color w:val="000080"/>
          <w:kern w:val="0"/>
          <w:sz w:val="28"/>
          <w:szCs w:val="24"/>
        </w:rPr>
      </w:pPr>
    </w:p>
    <w:p>
      <w:pPr>
        <w:widowControl/>
        <w:snapToGrid w:val="0"/>
        <w:spacing w:before="168" w:beforeLines="70"/>
        <w:jc w:val="left"/>
        <w:rPr>
          <w:rFonts w:ascii="宋体" w:cs="宋体"/>
          <w:kern w:val="0"/>
          <w:sz w:val="24"/>
          <w:szCs w:val="24"/>
        </w:rPr>
      </w:pPr>
    </w:p>
    <w:p>
      <w:pPr>
        <w:widowControl/>
        <w:snapToGrid w:val="0"/>
        <w:jc w:val="center"/>
        <w:rPr>
          <w:rFonts w:ascii="宋体" w:cs="宋体"/>
          <w:kern w:val="0"/>
          <w:sz w:val="24"/>
          <w:szCs w:val="24"/>
        </w:rPr>
      </w:pPr>
      <w:r>
        <w:rPr>
          <w:rFonts w:hint="eastAsia" w:ascii="Times New Roman" w:hAnsi="宋体" w:eastAsia="黑体" w:cs="宋体"/>
          <w:bCs/>
          <w:color w:val="000080"/>
          <w:kern w:val="0"/>
          <w:sz w:val="32"/>
          <w:szCs w:val="24"/>
        </w:rPr>
        <w:t>浙江</w:t>
      </w:r>
      <w:r>
        <w:rPr>
          <w:rFonts w:hint="eastAsia" w:ascii="Times New Roman" w:hAnsi="宋体" w:eastAsia="黑体" w:cs="宋体"/>
          <w:bCs/>
          <w:color w:val="000080"/>
          <w:kern w:val="0"/>
          <w:sz w:val="32"/>
          <w:szCs w:val="24"/>
          <w:lang w:eastAsia="zh-CN"/>
        </w:rPr>
        <w:t>省</w:t>
      </w:r>
      <w:r>
        <w:rPr>
          <w:rFonts w:hint="eastAsia" w:ascii="Times New Roman" w:hAnsi="宋体" w:eastAsia="黑体" w:cs="宋体"/>
          <w:bCs/>
          <w:color w:val="000080"/>
          <w:kern w:val="0"/>
          <w:sz w:val="32"/>
          <w:szCs w:val="24"/>
        </w:rPr>
        <w:t>工业大奖</w:t>
      </w:r>
      <w:r>
        <w:rPr>
          <w:rFonts w:hint="eastAsia" w:ascii="Times New Roman" w:hAnsi="宋体" w:eastAsia="黑体" w:cs="宋体"/>
          <w:bCs/>
          <w:color w:val="000080"/>
          <w:kern w:val="0"/>
          <w:sz w:val="32"/>
          <w:szCs w:val="24"/>
          <w:lang w:val="en-US" w:eastAsia="zh-CN"/>
        </w:rPr>
        <w:t>评审</w:t>
      </w:r>
      <w:r>
        <w:rPr>
          <w:rFonts w:hint="eastAsia" w:ascii="Times New Roman" w:hAnsi="宋体" w:eastAsia="黑体" w:cs="宋体"/>
          <w:bCs/>
          <w:color w:val="000080"/>
          <w:kern w:val="0"/>
          <w:sz w:val="32"/>
          <w:szCs w:val="24"/>
        </w:rPr>
        <w:t>委员会</w:t>
      </w:r>
    </w:p>
    <w:p>
      <w:pPr>
        <w:widowControl/>
        <w:snapToGrid w:val="0"/>
        <w:jc w:val="center"/>
        <w:rPr>
          <w:rFonts w:ascii="宋体" w:cs="宋体"/>
          <w:kern w:val="0"/>
          <w:sz w:val="24"/>
          <w:szCs w:val="24"/>
        </w:rPr>
      </w:pPr>
      <w:r>
        <w:rPr>
          <w:rFonts w:ascii="Times New Roman" w:hAnsi="Times New Roman"/>
          <w:color w:val="000000"/>
          <w:kern w:val="0"/>
          <w:sz w:val="24"/>
          <w:szCs w:val="24"/>
        </w:rPr>
        <w:t> </w:t>
      </w:r>
    </w:p>
    <w:p>
      <w:pPr>
        <w:widowControl/>
        <w:snapToGrid w:val="0"/>
        <w:spacing w:line="360" w:lineRule="exact"/>
        <w:jc w:val="both"/>
        <w:rPr>
          <w:rFonts w:ascii="宋体" w:cs="宋体"/>
          <w:kern w:val="0"/>
          <w:sz w:val="24"/>
          <w:szCs w:val="24"/>
        </w:rPr>
      </w:pPr>
      <w:r>
        <w:rPr>
          <w:rFonts w:ascii="黑体" w:hAnsi="宋体" w:eastAsia="黑体" w:cs="宋体"/>
          <w:color w:val="000000"/>
          <w:kern w:val="0"/>
          <w:sz w:val="18"/>
          <w:szCs w:val="18"/>
        </w:rPr>
        <w:t> </w:t>
      </w:r>
    </w:p>
    <w:p>
      <w:pPr>
        <w:widowControl/>
        <w:snapToGrid w:val="0"/>
        <w:spacing w:after="360" w:line="520" w:lineRule="exact"/>
        <w:jc w:val="center"/>
        <w:rPr>
          <w:rFonts w:hint="eastAsia" w:ascii="黑体" w:hAnsi="宋体" w:eastAsia="黑体" w:cs="宋体"/>
          <w:color w:val="000000"/>
          <w:kern w:val="0"/>
          <w:sz w:val="36"/>
          <w:szCs w:val="36"/>
        </w:rPr>
      </w:pPr>
    </w:p>
    <w:p>
      <w:pPr>
        <w:widowControl/>
        <w:snapToGrid w:val="0"/>
        <w:spacing w:after="360" w:line="520" w:lineRule="exact"/>
        <w:jc w:val="center"/>
        <w:rPr>
          <w:rFonts w:ascii="宋体" w:cs="宋体"/>
          <w:kern w:val="0"/>
          <w:sz w:val="24"/>
          <w:szCs w:val="24"/>
        </w:rPr>
      </w:pPr>
      <w:r>
        <w:rPr>
          <w:rFonts w:hint="eastAsia" w:ascii="黑体" w:hAnsi="宋体" w:eastAsia="黑体" w:cs="宋体"/>
          <w:color w:val="000000"/>
          <w:kern w:val="0"/>
          <w:sz w:val="36"/>
          <w:szCs w:val="36"/>
        </w:rPr>
        <w:t>填</w:t>
      </w:r>
      <w:r>
        <w:rPr>
          <w:rFonts w:ascii="黑体" w:hAnsi="宋体" w:eastAsia="黑体" w:cs="宋体"/>
          <w:color w:val="000000"/>
          <w:kern w:val="0"/>
          <w:sz w:val="36"/>
          <w:szCs w:val="36"/>
        </w:rPr>
        <w:t xml:space="preserve"> </w:t>
      </w:r>
      <w:r>
        <w:rPr>
          <w:rFonts w:hint="eastAsia" w:ascii="黑体" w:hAnsi="宋体" w:eastAsia="黑体" w:cs="宋体"/>
          <w:color w:val="000000"/>
          <w:kern w:val="0"/>
          <w:sz w:val="36"/>
          <w:szCs w:val="36"/>
        </w:rPr>
        <w:t>表</w:t>
      </w:r>
      <w:r>
        <w:rPr>
          <w:rFonts w:ascii="黑体" w:hAnsi="宋体" w:eastAsia="黑体" w:cs="宋体"/>
          <w:color w:val="000000"/>
          <w:kern w:val="0"/>
          <w:sz w:val="36"/>
          <w:szCs w:val="36"/>
        </w:rPr>
        <w:t xml:space="preserve"> </w:t>
      </w:r>
      <w:r>
        <w:rPr>
          <w:rFonts w:hint="eastAsia" w:ascii="黑体" w:hAnsi="宋体" w:eastAsia="黑体" w:cs="宋体"/>
          <w:color w:val="000000"/>
          <w:kern w:val="0"/>
          <w:sz w:val="36"/>
          <w:szCs w:val="36"/>
        </w:rPr>
        <w:t>说</w:t>
      </w:r>
      <w:r>
        <w:rPr>
          <w:rFonts w:ascii="黑体" w:hAnsi="宋体" w:eastAsia="黑体" w:cs="宋体"/>
          <w:color w:val="000000"/>
          <w:kern w:val="0"/>
          <w:sz w:val="36"/>
          <w:szCs w:val="36"/>
        </w:rPr>
        <w:t xml:space="preserve"> </w:t>
      </w:r>
      <w:r>
        <w:rPr>
          <w:rFonts w:hint="eastAsia" w:ascii="黑体" w:hAnsi="宋体" w:eastAsia="黑体" w:cs="宋体"/>
          <w:color w:val="000000"/>
          <w:kern w:val="0"/>
          <w:sz w:val="36"/>
          <w:szCs w:val="36"/>
        </w:rPr>
        <w:t>明</w:t>
      </w:r>
    </w:p>
    <w:p>
      <w:pPr>
        <w:widowControl/>
        <w:snapToGrid w:val="0"/>
        <w:spacing w:line="360" w:lineRule="auto"/>
        <w:ind w:firstLine="629"/>
        <w:jc w:val="left"/>
        <w:rPr>
          <w:rFonts w:ascii="宋体" w:cs="宋体"/>
          <w:kern w:val="0"/>
          <w:sz w:val="24"/>
          <w:szCs w:val="24"/>
        </w:rPr>
      </w:pPr>
      <w:r>
        <w:rPr>
          <w:rFonts w:ascii="仿宋_GB2312" w:hAnsi="宋体" w:eastAsia="仿宋_GB2312" w:cs="宋体"/>
          <w:color w:val="000000"/>
          <w:kern w:val="0"/>
          <w:sz w:val="28"/>
          <w:szCs w:val="28"/>
        </w:rPr>
        <w:t>1</w:t>
      </w:r>
      <w:r>
        <w:rPr>
          <w:rFonts w:hint="eastAsia" w:ascii="仿宋_GB2312" w:hAnsi="宋体" w:eastAsia="仿宋_GB2312" w:cs="宋体"/>
          <w:color w:val="000000"/>
          <w:kern w:val="0"/>
          <w:sz w:val="28"/>
          <w:szCs w:val="28"/>
        </w:rPr>
        <w:t>、本申报书为企业申报浙江</w:t>
      </w:r>
      <w:r>
        <w:rPr>
          <w:rFonts w:hint="eastAsia" w:ascii="仿宋_GB2312" w:hAnsi="宋体" w:eastAsia="仿宋_GB2312" w:cs="宋体"/>
          <w:color w:val="000000"/>
          <w:kern w:val="0"/>
          <w:sz w:val="28"/>
          <w:szCs w:val="28"/>
          <w:lang w:eastAsia="zh-CN"/>
        </w:rPr>
        <w:t>省</w:t>
      </w:r>
      <w:r>
        <w:rPr>
          <w:rFonts w:hint="eastAsia" w:ascii="仿宋_GB2312" w:hAnsi="宋体" w:eastAsia="仿宋_GB2312" w:cs="宋体"/>
          <w:color w:val="000000"/>
          <w:kern w:val="0"/>
          <w:sz w:val="28"/>
          <w:szCs w:val="28"/>
        </w:rPr>
        <w:t>工业大奖的主要文字依据，各项内容务必认真填写。文字叙述应完整、清晰、简洁，数据真实、准确、可靠。填写时各栏目不得空缺，无此内容时填“无”。</w:t>
      </w:r>
    </w:p>
    <w:p>
      <w:pPr>
        <w:widowControl/>
        <w:snapToGrid w:val="0"/>
        <w:spacing w:line="360" w:lineRule="auto"/>
        <w:ind w:firstLine="629"/>
        <w:jc w:val="left"/>
        <w:rPr>
          <w:rFonts w:ascii="宋体" w:cs="宋体"/>
          <w:b/>
          <w:bCs/>
          <w:kern w:val="0"/>
          <w:sz w:val="24"/>
          <w:szCs w:val="24"/>
        </w:rPr>
      </w:pPr>
      <w:r>
        <w:rPr>
          <w:rFonts w:hint="eastAsia" w:ascii="仿宋_GB2312" w:hAnsi="宋体" w:eastAsia="仿宋_GB2312" w:cs="宋体"/>
          <w:color w:val="000000"/>
          <w:kern w:val="0"/>
          <w:sz w:val="28"/>
          <w:szCs w:val="28"/>
          <w:lang w:val="en-US" w:eastAsia="zh-CN"/>
        </w:rPr>
        <w:t>2</w:t>
      </w:r>
      <w:r>
        <w:rPr>
          <w:rFonts w:hint="eastAsia" w:ascii="仿宋_GB2312" w:hAnsi="宋体" w:eastAsia="仿宋_GB2312" w:cs="宋体"/>
          <w:color w:val="000000"/>
          <w:kern w:val="0"/>
          <w:sz w:val="28"/>
          <w:szCs w:val="28"/>
        </w:rPr>
        <w:t>、表</w:t>
      </w:r>
      <w:r>
        <w:rPr>
          <w:rFonts w:ascii="仿宋_GB2312" w:hAnsi="宋体" w:eastAsia="仿宋_GB2312" w:cs="宋体"/>
          <w:color w:val="000000"/>
          <w:kern w:val="0"/>
          <w:sz w:val="28"/>
          <w:szCs w:val="28"/>
        </w:rPr>
        <w:t>1</w:t>
      </w:r>
      <w:r>
        <w:rPr>
          <w:rFonts w:hint="eastAsia" w:ascii="仿宋_GB2312" w:hAnsi="宋体" w:eastAsia="仿宋_GB2312" w:cs="宋体"/>
          <w:color w:val="000000"/>
          <w:kern w:val="0"/>
          <w:sz w:val="28"/>
          <w:szCs w:val="28"/>
        </w:rPr>
        <w:t>、</w:t>
      </w:r>
      <w:r>
        <w:rPr>
          <w:rFonts w:ascii="仿宋_GB2312" w:hAnsi="宋体" w:eastAsia="仿宋_GB2312" w:cs="宋体"/>
          <w:color w:val="000000"/>
          <w:kern w:val="0"/>
          <w:sz w:val="28"/>
          <w:szCs w:val="28"/>
        </w:rPr>
        <w:t>2</w:t>
      </w:r>
      <w:r>
        <w:rPr>
          <w:rFonts w:hint="eastAsia" w:ascii="仿宋_GB2312" w:hAnsi="宋体" w:eastAsia="仿宋_GB2312" w:cs="宋体"/>
          <w:color w:val="000000"/>
          <w:kern w:val="0"/>
          <w:sz w:val="28"/>
          <w:szCs w:val="28"/>
        </w:rPr>
        <w:t>、</w:t>
      </w:r>
      <w:r>
        <w:rPr>
          <w:rFonts w:ascii="仿宋_GB2312" w:hAnsi="宋体" w:eastAsia="仿宋_GB2312" w:cs="宋体"/>
          <w:color w:val="000000"/>
          <w:kern w:val="0"/>
          <w:sz w:val="28"/>
          <w:szCs w:val="28"/>
        </w:rPr>
        <w:t>3</w:t>
      </w:r>
      <w:r>
        <w:rPr>
          <w:rFonts w:hint="eastAsia" w:ascii="仿宋_GB2312" w:hAnsi="宋体" w:eastAsia="仿宋_GB2312" w:cs="宋体"/>
          <w:color w:val="000000"/>
          <w:kern w:val="0"/>
          <w:sz w:val="28"/>
          <w:szCs w:val="28"/>
        </w:rPr>
        <w:t>由申报企业填写，除</w:t>
      </w:r>
      <w:r>
        <w:rPr>
          <w:rFonts w:hint="eastAsia" w:ascii="仿宋_GB2312" w:hAnsi="宋体" w:eastAsia="仿宋_GB2312" w:cs="宋体"/>
          <w:color w:val="000000"/>
          <w:kern w:val="0"/>
          <w:sz w:val="28"/>
          <w:szCs w:val="28"/>
          <w:lang w:val="en-US" w:eastAsia="zh-CN"/>
        </w:rPr>
        <w:t>特别要求外</w:t>
      </w:r>
      <w:r>
        <w:rPr>
          <w:rFonts w:hint="eastAsia" w:ascii="仿宋_GB2312" w:hAnsi="宋体" w:eastAsia="仿宋_GB2312" w:cs="宋体"/>
          <w:b w:val="0"/>
          <w:bCs w:val="0"/>
          <w:color w:val="000000"/>
          <w:kern w:val="0"/>
          <w:sz w:val="28"/>
          <w:szCs w:val="28"/>
          <w:lang w:val="en-US" w:eastAsia="zh-CN"/>
        </w:rPr>
        <w:t>，</w:t>
      </w:r>
      <w:r>
        <w:rPr>
          <w:rFonts w:hint="eastAsia" w:ascii="仿宋_GB2312" w:hAnsi="宋体" w:eastAsia="仿宋_GB2312" w:cs="宋体"/>
          <w:b w:val="0"/>
          <w:bCs w:val="0"/>
          <w:color w:val="000000"/>
          <w:kern w:val="0"/>
          <w:sz w:val="28"/>
          <w:szCs w:val="28"/>
        </w:rPr>
        <w:t>在情况说明栏分别填入</w:t>
      </w:r>
      <w:r>
        <w:rPr>
          <w:rFonts w:hint="eastAsia" w:ascii="仿宋_GB2312" w:hAnsi="宋体" w:eastAsia="仿宋_GB2312" w:cs="宋体"/>
          <w:b/>
          <w:bCs/>
          <w:color w:val="000000"/>
          <w:kern w:val="0"/>
          <w:sz w:val="28"/>
          <w:szCs w:val="28"/>
          <w:lang w:val="en-US" w:eastAsia="zh-CN"/>
        </w:rPr>
        <w:t>2020年度、2021年度数据</w:t>
      </w:r>
      <w:r>
        <w:rPr>
          <w:rFonts w:hint="eastAsia" w:ascii="仿宋_GB2312" w:hAnsi="宋体" w:eastAsia="仿宋_GB2312" w:cs="宋体"/>
          <w:b/>
          <w:bCs/>
          <w:color w:val="000000"/>
          <w:kern w:val="0"/>
          <w:sz w:val="28"/>
          <w:szCs w:val="28"/>
        </w:rPr>
        <w:t>信息。</w:t>
      </w:r>
    </w:p>
    <w:p>
      <w:pPr>
        <w:widowControl/>
        <w:snapToGrid w:val="0"/>
        <w:spacing w:line="360" w:lineRule="auto"/>
        <w:ind w:firstLine="629"/>
        <w:rPr>
          <w:rFonts w:hint="eastAsia" w:ascii="仿宋_GB2312" w:hAnsi="宋体" w:eastAsia="仿宋_GB2312" w:cs="宋体"/>
          <w:kern w:val="0"/>
          <w:sz w:val="28"/>
          <w:szCs w:val="28"/>
        </w:rPr>
      </w:pPr>
      <w:r>
        <w:rPr>
          <w:rFonts w:ascii="仿宋_GB2312" w:hAnsi="宋体" w:eastAsia="仿宋_GB2312" w:cs="宋体"/>
          <w:kern w:val="0"/>
          <w:sz w:val="28"/>
          <w:szCs w:val="28"/>
        </w:rPr>
        <w:t>3</w:t>
      </w:r>
      <w:r>
        <w:rPr>
          <w:rFonts w:hint="eastAsia" w:ascii="仿宋_GB2312" w:hAnsi="宋体" w:eastAsia="仿宋_GB2312" w:cs="宋体"/>
          <w:kern w:val="0"/>
          <w:sz w:val="28"/>
          <w:szCs w:val="28"/>
        </w:rPr>
        <w:t>、表</w:t>
      </w:r>
      <w:r>
        <w:rPr>
          <w:rFonts w:hint="eastAsia" w:ascii="仿宋_GB2312" w:hAnsi="宋体" w:eastAsia="仿宋_GB2312" w:cs="宋体"/>
          <w:kern w:val="0"/>
          <w:sz w:val="28"/>
          <w:szCs w:val="28"/>
          <w:lang w:val="en-US" w:eastAsia="zh-CN"/>
        </w:rPr>
        <w:t>4</w:t>
      </w:r>
      <w:r>
        <w:rPr>
          <w:rFonts w:hint="eastAsia" w:ascii="仿宋_GB2312" w:hAnsi="宋体" w:eastAsia="仿宋_GB2312" w:cs="宋体"/>
          <w:kern w:val="0"/>
          <w:sz w:val="28"/>
          <w:szCs w:val="28"/>
        </w:rPr>
        <w:t>由省级有关行业协会</w:t>
      </w:r>
      <w:r>
        <w:rPr>
          <w:rFonts w:hint="eastAsia" w:ascii="仿宋_GB2312" w:hAnsi="宋体" w:eastAsia="仿宋_GB2312" w:cs="宋体"/>
          <w:kern w:val="0"/>
          <w:sz w:val="28"/>
          <w:szCs w:val="28"/>
          <w:lang w:val="en-US" w:eastAsia="zh-CN"/>
        </w:rPr>
        <w:t>或</w:t>
      </w:r>
      <w:r>
        <w:rPr>
          <w:rFonts w:hint="eastAsia" w:ascii="仿宋_GB2312" w:hAnsi="宋体" w:eastAsia="仿宋_GB2312" w:cs="宋体"/>
          <w:kern w:val="0"/>
          <w:sz w:val="28"/>
          <w:szCs w:val="28"/>
        </w:rPr>
        <w:t>各市工业经济联合会、企联、企业家协会</w:t>
      </w:r>
      <w:r>
        <w:rPr>
          <w:rFonts w:hint="eastAsia" w:ascii="仿宋_GB2312" w:hAnsi="宋体" w:eastAsia="仿宋_GB2312" w:cs="宋体"/>
          <w:kern w:val="0"/>
          <w:sz w:val="28"/>
          <w:szCs w:val="28"/>
          <w:lang w:val="en-US" w:eastAsia="zh-CN"/>
        </w:rPr>
        <w:t>填写</w:t>
      </w:r>
      <w:r>
        <w:rPr>
          <w:rFonts w:hint="eastAsia" w:ascii="仿宋_GB2312" w:hAnsi="宋体" w:eastAsia="仿宋_GB2312" w:cs="宋体"/>
          <w:kern w:val="0"/>
          <w:sz w:val="28"/>
          <w:szCs w:val="28"/>
        </w:rPr>
        <w:t>。</w:t>
      </w:r>
    </w:p>
    <w:p>
      <w:pPr>
        <w:widowControl/>
        <w:snapToGrid w:val="0"/>
        <w:spacing w:line="360" w:lineRule="auto"/>
        <w:ind w:firstLine="629"/>
        <w:rPr>
          <w:rFonts w:ascii="宋体" w:cs="宋体"/>
          <w:kern w:val="0"/>
          <w:sz w:val="24"/>
          <w:szCs w:val="24"/>
        </w:rPr>
      </w:pPr>
      <w:r>
        <w:rPr>
          <w:rFonts w:hint="eastAsia" w:ascii="仿宋_GB2312" w:hAnsi="宋体" w:eastAsia="仿宋_GB2312" w:cs="宋体"/>
          <w:kern w:val="0"/>
          <w:sz w:val="28"/>
          <w:szCs w:val="28"/>
          <w:lang w:val="en-US" w:eastAsia="zh-CN"/>
        </w:rPr>
        <w:t>4、</w:t>
      </w:r>
      <w:r>
        <w:rPr>
          <w:rFonts w:hint="eastAsia" w:ascii="仿宋_GB2312" w:hAnsi="宋体" w:eastAsia="仿宋_GB2312" w:cs="宋体"/>
          <w:kern w:val="0"/>
          <w:sz w:val="28"/>
          <w:szCs w:val="28"/>
        </w:rPr>
        <w:t>表</w:t>
      </w:r>
      <w:r>
        <w:rPr>
          <w:rFonts w:hint="eastAsia" w:ascii="仿宋_GB2312" w:hAnsi="宋体" w:eastAsia="仿宋_GB2312" w:cs="宋体"/>
          <w:kern w:val="0"/>
          <w:sz w:val="28"/>
          <w:szCs w:val="28"/>
          <w:lang w:val="en-US" w:eastAsia="zh-CN"/>
        </w:rPr>
        <w:t>5</w:t>
      </w:r>
      <w:r>
        <w:rPr>
          <w:rFonts w:hint="eastAsia" w:ascii="仿宋_GB2312" w:hAnsi="宋体" w:eastAsia="仿宋_GB2312" w:cs="宋体"/>
          <w:kern w:val="0"/>
          <w:sz w:val="28"/>
          <w:szCs w:val="28"/>
        </w:rPr>
        <w:t>由</w:t>
      </w:r>
      <w:r>
        <w:rPr>
          <w:rFonts w:hint="eastAsia" w:ascii="仿宋_GB2312" w:hAnsi="宋体" w:eastAsia="仿宋_GB2312" w:cs="宋体"/>
          <w:kern w:val="0"/>
          <w:sz w:val="28"/>
          <w:szCs w:val="28"/>
          <w:lang w:val="en-US" w:eastAsia="zh-CN"/>
        </w:rPr>
        <w:t>评审</w:t>
      </w:r>
      <w:r>
        <w:rPr>
          <w:rFonts w:hint="eastAsia" w:ascii="仿宋_GB2312" w:hAnsi="宋体" w:eastAsia="仿宋_GB2312" w:cs="宋体"/>
          <w:kern w:val="0"/>
          <w:sz w:val="28"/>
          <w:szCs w:val="28"/>
        </w:rPr>
        <w:t>委员会</w:t>
      </w:r>
      <w:r>
        <w:rPr>
          <w:rFonts w:hint="eastAsia" w:ascii="仿宋_GB2312" w:hAnsi="宋体" w:eastAsia="仿宋_GB2312" w:cs="宋体"/>
          <w:kern w:val="0"/>
          <w:sz w:val="28"/>
          <w:szCs w:val="28"/>
          <w:lang w:val="en-US" w:eastAsia="zh-CN"/>
        </w:rPr>
        <w:t>考察组</w:t>
      </w:r>
      <w:r>
        <w:rPr>
          <w:rFonts w:hint="eastAsia" w:ascii="仿宋_GB2312" w:hAnsi="宋体" w:eastAsia="仿宋_GB2312" w:cs="宋体"/>
          <w:kern w:val="0"/>
          <w:sz w:val="28"/>
          <w:szCs w:val="28"/>
        </w:rPr>
        <w:t>填写。</w:t>
      </w:r>
    </w:p>
    <w:p>
      <w:pPr>
        <w:widowControl/>
        <w:snapToGrid w:val="0"/>
        <w:spacing w:line="360" w:lineRule="auto"/>
        <w:ind w:firstLine="560" w:firstLineChars="200"/>
        <w:rPr>
          <w:rFonts w:ascii="宋体" w:cs="宋体"/>
          <w:kern w:val="0"/>
          <w:sz w:val="24"/>
          <w:szCs w:val="24"/>
        </w:rPr>
      </w:pPr>
      <w:r>
        <w:rPr>
          <w:rFonts w:hint="eastAsia" w:ascii="仿宋_GB2312" w:hAnsi="宋体" w:eastAsia="仿宋_GB2312" w:cs="宋体"/>
          <w:kern w:val="0"/>
          <w:sz w:val="28"/>
          <w:szCs w:val="28"/>
          <w:lang w:val="en-US" w:eastAsia="zh-CN"/>
        </w:rPr>
        <w:t>5</w:t>
      </w:r>
      <w:r>
        <w:rPr>
          <w:rFonts w:hint="eastAsia" w:ascii="仿宋_GB2312" w:hAnsi="宋体" w:eastAsia="仿宋_GB2312" w:cs="宋体"/>
          <w:kern w:val="0"/>
          <w:sz w:val="28"/>
          <w:szCs w:val="28"/>
        </w:rPr>
        <w:t>、表</w:t>
      </w:r>
      <w:r>
        <w:rPr>
          <w:rFonts w:hint="eastAsia" w:ascii="仿宋_GB2312" w:hAnsi="宋体" w:eastAsia="仿宋_GB2312" w:cs="宋体"/>
          <w:kern w:val="0"/>
          <w:sz w:val="28"/>
          <w:szCs w:val="28"/>
          <w:lang w:val="en-US" w:eastAsia="zh-CN"/>
        </w:rPr>
        <w:t>6</w:t>
      </w:r>
      <w:r>
        <w:rPr>
          <w:rFonts w:hint="eastAsia" w:ascii="仿宋_GB2312" w:hAnsi="宋体" w:eastAsia="仿宋_GB2312" w:cs="宋体"/>
          <w:kern w:val="0"/>
          <w:sz w:val="28"/>
          <w:szCs w:val="28"/>
        </w:rPr>
        <w:t>由</w:t>
      </w:r>
      <w:r>
        <w:rPr>
          <w:rFonts w:hint="eastAsia" w:ascii="仿宋_GB2312" w:hAnsi="宋体" w:eastAsia="仿宋_GB2312" w:cs="宋体"/>
          <w:kern w:val="0"/>
          <w:sz w:val="28"/>
          <w:szCs w:val="28"/>
          <w:lang w:val="en-US" w:eastAsia="zh-CN"/>
        </w:rPr>
        <w:t>评审</w:t>
      </w:r>
      <w:r>
        <w:rPr>
          <w:rFonts w:hint="eastAsia" w:ascii="仿宋_GB2312" w:hAnsi="宋体" w:eastAsia="仿宋_GB2312" w:cs="宋体"/>
          <w:kern w:val="0"/>
          <w:sz w:val="28"/>
          <w:szCs w:val="28"/>
        </w:rPr>
        <w:t>委员会填写。</w:t>
      </w:r>
    </w:p>
    <w:p>
      <w:pPr>
        <w:widowControl/>
        <w:snapToGrid w:val="0"/>
        <w:spacing w:line="360" w:lineRule="auto"/>
        <w:ind w:firstLine="629"/>
        <w:jc w:val="left"/>
        <w:rPr>
          <w:rFonts w:ascii="宋体" w:cs="宋体"/>
          <w:kern w:val="0"/>
          <w:sz w:val="24"/>
          <w:szCs w:val="24"/>
        </w:rPr>
      </w:pPr>
      <w:r>
        <w:rPr>
          <w:rFonts w:hint="eastAsia" w:ascii="仿宋_GB2312" w:hAnsi="宋体" w:eastAsia="仿宋_GB2312" w:cs="宋体"/>
          <w:color w:val="000000"/>
          <w:kern w:val="0"/>
          <w:sz w:val="28"/>
          <w:szCs w:val="28"/>
          <w:lang w:val="en-US" w:eastAsia="zh-CN"/>
        </w:rPr>
        <w:t>6</w:t>
      </w:r>
      <w:r>
        <w:rPr>
          <w:rFonts w:hint="eastAsia" w:ascii="仿宋_GB2312" w:hAnsi="宋体" w:eastAsia="仿宋_GB2312" w:cs="宋体"/>
          <w:color w:val="000000"/>
          <w:kern w:val="0"/>
          <w:sz w:val="28"/>
          <w:szCs w:val="28"/>
        </w:rPr>
        <w:t>、申报企业须提供企业法人营业执照、注册商标证明、财务报表</w:t>
      </w:r>
      <w:r>
        <w:rPr>
          <w:rFonts w:hint="eastAsia" w:ascii="仿宋_GB2312" w:hAnsi="宋体" w:eastAsia="仿宋_GB2312" w:cs="宋体"/>
          <w:color w:val="000000"/>
          <w:kern w:val="0"/>
          <w:sz w:val="28"/>
          <w:szCs w:val="28"/>
          <w:lang w:eastAsia="zh-CN"/>
        </w:rPr>
        <w:t>（只需提供经审计后的利润表和资产负债表）</w:t>
      </w:r>
      <w:r>
        <w:rPr>
          <w:rFonts w:hint="eastAsia" w:ascii="仿宋_GB2312" w:hAnsi="宋体" w:eastAsia="仿宋_GB2312" w:cs="宋体"/>
          <w:color w:val="000000"/>
          <w:kern w:val="0"/>
          <w:sz w:val="28"/>
          <w:szCs w:val="28"/>
        </w:rPr>
        <w:t>以及反映企业生产发展过程中所取得的其它证明性材料、荣誉证书等复印件（加盖公章）。</w:t>
      </w:r>
    </w:p>
    <w:p>
      <w:pPr>
        <w:widowControl/>
        <w:snapToGrid w:val="0"/>
        <w:spacing w:line="360" w:lineRule="auto"/>
        <w:ind w:firstLine="629"/>
        <w:jc w:val="left"/>
        <w:rPr>
          <w:rFonts w:ascii="宋体" w:cs="宋体"/>
          <w:b/>
          <w:bCs/>
          <w:kern w:val="0"/>
          <w:sz w:val="24"/>
          <w:szCs w:val="24"/>
        </w:rPr>
      </w:pPr>
      <w:r>
        <w:rPr>
          <w:rFonts w:hint="eastAsia" w:ascii="仿宋_GB2312" w:hAnsi="宋体" w:eastAsia="仿宋_GB2312" w:cs="宋体"/>
          <w:color w:val="000000"/>
          <w:kern w:val="0"/>
          <w:sz w:val="28"/>
          <w:szCs w:val="28"/>
          <w:lang w:val="en-US" w:eastAsia="zh-CN"/>
        </w:rPr>
        <w:t>7</w:t>
      </w:r>
      <w:r>
        <w:rPr>
          <w:rFonts w:hint="eastAsia" w:ascii="仿宋_GB2312" w:hAnsi="宋体" w:eastAsia="仿宋_GB2312" w:cs="宋体"/>
          <w:color w:val="000000"/>
          <w:kern w:val="0"/>
          <w:sz w:val="28"/>
          <w:szCs w:val="28"/>
        </w:rPr>
        <w:t>、申报材料须提供纸质版本</w:t>
      </w:r>
      <w:r>
        <w:rPr>
          <w:rFonts w:hint="eastAsia" w:ascii="仿宋_GB2312" w:hAnsi="宋体" w:eastAsia="仿宋_GB2312" w:cs="宋体"/>
          <w:b/>
          <w:bCs/>
          <w:color w:val="000000"/>
          <w:kern w:val="0"/>
          <w:sz w:val="28"/>
          <w:szCs w:val="28"/>
          <w:lang w:eastAsia="zh-CN"/>
        </w:rPr>
        <w:t>（</w:t>
      </w:r>
      <w:r>
        <w:rPr>
          <w:rFonts w:hint="eastAsia" w:ascii="仿宋_GB2312" w:hAnsi="宋体" w:eastAsia="仿宋_GB2312" w:cs="宋体"/>
          <w:b/>
          <w:bCs/>
          <w:color w:val="000000"/>
          <w:kern w:val="0"/>
          <w:sz w:val="28"/>
          <w:szCs w:val="28"/>
        </w:rPr>
        <w:t>一式</w:t>
      </w:r>
      <w:r>
        <w:rPr>
          <w:rFonts w:hint="eastAsia" w:ascii="仿宋_GB2312" w:hAnsi="宋体" w:eastAsia="仿宋_GB2312" w:cs="宋体"/>
          <w:b/>
          <w:bCs/>
          <w:color w:val="000000"/>
          <w:kern w:val="0"/>
          <w:sz w:val="28"/>
          <w:szCs w:val="28"/>
          <w:lang w:val="en-US" w:eastAsia="zh-CN"/>
        </w:rPr>
        <w:t>二</w:t>
      </w:r>
      <w:r>
        <w:rPr>
          <w:rFonts w:hint="eastAsia" w:ascii="仿宋_GB2312" w:hAnsi="宋体" w:eastAsia="仿宋_GB2312" w:cs="宋体"/>
          <w:b/>
          <w:bCs/>
          <w:color w:val="000000"/>
          <w:kern w:val="0"/>
          <w:sz w:val="28"/>
          <w:szCs w:val="28"/>
        </w:rPr>
        <w:t>份，加盖公章</w:t>
      </w:r>
      <w:r>
        <w:rPr>
          <w:rFonts w:hint="eastAsia" w:ascii="仿宋_GB2312" w:hAnsi="宋体" w:eastAsia="仿宋_GB2312" w:cs="宋体"/>
          <w:b/>
          <w:bCs/>
          <w:color w:val="000000"/>
          <w:kern w:val="0"/>
          <w:sz w:val="28"/>
          <w:szCs w:val="28"/>
          <w:lang w:eastAsia="zh-CN"/>
        </w:rPr>
        <w:t>）</w:t>
      </w:r>
      <w:r>
        <w:rPr>
          <w:rFonts w:hint="eastAsia" w:ascii="仿宋_GB2312" w:hAnsi="宋体" w:eastAsia="仿宋_GB2312" w:cs="宋体"/>
          <w:b/>
          <w:bCs/>
          <w:color w:val="000000"/>
          <w:kern w:val="0"/>
          <w:sz w:val="28"/>
          <w:szCs w:val="28"/>
        </w:rPr>
        <w:t>和电子版本</w:t>
      </w:r>
      <w:r>
        <w:rPr>
          <w:rFonts w:hint="eastAsia" w:ascii="仿宋_GB2312" w:hAnsi="宋体" w:eastAsia="仿宋_GB2312" w:cs="宋体"/>
          <w:b/>
          <w:bCs/>
          <w:color w:val="000000"/>
          <w:kern w:val="0"/>
          <w:sz w:val="28"/>
          <w:szCs w:val="28"/>
          <w:lang w:eastAsia="zh-CN"/>
        </w:rPr>
        <w:t>一份</w:t>
      </w:r>
      <w:r>
        <w:rPr>
          <w:rFonts w:hint="eastAsia" w:ascii="仿宋_GB2312" w:hAnsi="宋体" w:eastAsia="仿宋_GB2312" w:cs="宋体"/>
          <w:b/>
          <w:bCs/>
          <w:color w:val="000000"/>
          <w:kern w:val="0"/>
          <w:sz w:val="28"/>
          <w:szCs w:val="28"/>
        </w:rPr>
        <w:t>。</w:t>
      </w:r>
    </w:p>
    <w:p>
      <w:pPr>
        <w:widowControl/>
        <w:snapToGrid w:val="0"/>
        <w:spacing w:line="360" w:lineRule="auto"/>
        <w:ind w:firstLine="629"/>
        <w:jc w:val="left"/>
        <w:rPr>
          <w:rFonts w:ascii="宋体" w:cs="宋体"/>
          <w:kern w:val="0"/>
          <w:sz w:val="24"/>
          <w:szCs w:val="24"/>
        </w:rPr>
      </w:pPr>
      <w:r>
        <w:rPr>
          <w:rFonts w:hint="eastAsia" w:ascii="仿宋_GB2312" w:hAnsi="宋体" w:eastAsia="仿宋_GB2312" w:cs="宋体"/>
          <w:color w:val="000000"/>
          <w:kern w:val="0"/>
          <w:sz w:val="28"/>
          <w:szCs w:val="28"/>
          <w:lang w:val="en-US" w:eastAsia="zh-CN"/>
        </w:rPr>
        <w:t>8</w:t>
      </w:r>
      <w:r>
        <w:rPr>
          <w:rFonts w:hint="eastAsia" w:ascii="仿宋_GB2312" w:hAnsi="宋体" w:eastAsia="仿宋_GB2312" w:cs="宋体"/>
          <w:color w:val="000000"/>
          <w:kern w:val="0"/>
          <w:sz w:val="28"/>
          <w:szCs w:val="28"/>
        </w:rPr>
        <w:t>、申报材料采用</w:t>
      </w:r>
      <w:r>
        <w:rPr>
          <w:rFonts w:ascii="仿宋_GB2312" w:hAnsi="宋体" w:eastAsia="仿宋_GB2312" w:cs="宋体"/>
          <w:color w:val="000000"/>
          <w:kern w:val="0"/>
          <w:sz w:val="28"/>
          <w:szCs w:val="28"/>
        </w:rPr>
        <w:t>A4</w:t>
      </w:r>
      <w:r>
        <w:rPr>
          <w:rFonts w:hint="eastAsia" w:ascii="仿宋_GB2312" w:hAnsi="宋体" w:eastAsia="仿宋_GB2312" w:cs="宋体"/>
          <w:color w:val="000000"/>
          <w:kern w:val="0"/>
          <w:sz w:val="28"/>
          <w:szCs w:val="28"/>
        </w:rPr>
        <w:t>纸打印，左侧装订，平装。</w:t>
      </w:r>
    </w:p>
    <w:p>
      <w:pPr>
        <w:widowControl/>
        <w:snapToGrid w:val="0"/>
        <w:spacing w:line="360" w:lineRule="auto"/>
        <w:ind w:firstLine="629"/>
        <w:jc w:val="left"/>
        <w:rPr>
          <w:rFonts w:ascii="宋体" w:cs="宋体"/>
          <w:kern w:val="0"/>
          <w:sz w:val="24"/>
          <w:szCs w:val="24"/>
        </w:rPr>
      </w:pPr>
      <w:r>
        <w:rPr>
          <w:rFonts w:hint="eastAsia" w:ascii="仿宋_GB2312" w:hAnsi="宋体" w:eastAsia="仿宋_GB2312" w:cs="宋体"/>
          <w:color w:val="000000"/>
          <w:kern w:val="0"/>
          <w:sz w:val="28"/>
          <w:szCs w:val="28"/>
          <w:lang w:val="en-US" w:eastAsia="zh-CN"/>
        </w:rPr>
        <w:t>9</w:t>
      </w:r>
      <w:r>
        <w:rPr>
          <w:rFonts w:hint="eastAsia" w:ascii="仿宋_GB2312" w:hAnsi="宋体" w:eastAsia="仿宋_GB2312" w:cs="宋体"/>
          <w:color w:val="000000"/>
          <w:kern w:val="0"/>
          <w:sz w:val="28"/>
          <w:szCs w:val="28"/>
        </w:rPr>
        <w:t>、申报材料不予更换和退回。</w:t>
      </w:r>
    </w:p>
    <w:p>
      <w:pPr>
        <w:widowControl/>
        <w:spacing w:before="100" w:beforeAutospacing="1" w:after="100" w:afterAutospacing="1" w:line="420" w:lineRule="auto"/>
        <w:jc w:val="left"/>
        <w:rPr>
          <w:rFonts w:ascii="Times New Roman" w:hAnsi="Times New Roman" w:eastAsia="楷体_GB2312"/>
          <w:b/>
          <w:bCs/>
          <w:smallCaps/>
          <w:color w:val="000000"/>
          <w:sz w:val="32"/>
          <w:szCs w:val="20"/>
        </w:rPr>
        <w:sectPr>
          <w:footerReference r:id="rId3" w:type="default"/>
          <w:pgSz w:w="12240" w:h="15840"/>
          <w:pgMar w:top="1440" w:right="1800" w:bottom="1440" w:left="1800" w:header="720" w:footer="720" w:gutter="0"/>
          <w:cols w:space="720" w:num="1"/>
        </w:sectPr>
      </w:pPr>
    </w:p>
    <w:p>
      <w:pPr>
        <w:widowControl/>
        <w:snapToGrid w:val="0"/>
        <w:ind w:left="210"/>
        <w:jc w:val="left"/>
        <w:rPr>
          <w:rFonts w:ascii="Arial" w:hAnsi="Arial" w:cs="Arial"/>
          <w:color w:val="000000" w:themeColor="text1"/>
          <w:kern w:val="0"/>
          <w:sz w:val="18"/>
          <w:szCs w:val="18"/>
          <w14:textFill>
            <w14:solidFill>
              <w14:schemeClr w14:val="tx1"/>
            </w14:solidFill>
          </w14:textFill>
        </w:rPr>
      </w:pPr>
      <w:r>
        <w:rPr>
          <w:rFonts w:hint="eastAsia" w:ascii="Times New Roman" w:hAnsi="Arial" w:eastAsia="楷体_GB2312" w:cs="Arial"/>
          <w:b/>
          <w:color w:val="000000" w:themeColor="text1"/>
          <w:kern w:val="0"/>
          <w:sz w:val="36"/>
          <w14:textFill>
            <w14:solidFill>
              <w14:schemeClr w14:val="tx1"/>
            </w14:solidFill>
          </w14:textFill>
        </w:rPr>
        <w:t>表</w:t>
      </w:r>
      <w:r>
        <w:rPr>
          <w:rFonts w:ascii="Times New Roman" w:hAnsi="Times New Roman"/>
          <w:b/>
          <w:color w:val="000000" w:themeColor="text1"/>
          <w:kern w:val="0"/>
          <w:sz w:val="36"/>
          <w14:textFill>
            <w14:solidFill>
              <w14:schemeClr w14:val="tx1"/>
            </w14:solidFill>
          </w14:textFill>
        </w:rPr>
        <w:t xml:space="preserve">1  </w:t>
      </w:r>
      <w:r>
        <w:rPr>
          <w:rFonts w:hint="eastAsia" w:ascii="Times New Roman" w:hAnsi="Arial" w:eastAsia="楷体_GB2312" w:cs="Arial"/>
          <w:b/>
          <w:bCs/>
          <w:color w:val="000000" w:themeColor="text1"/>
          <w:kern w:val="0"/>
          <w:sz w:val="36"/>
          <w14:textFill>
            <w14:solidFill>
              <w14:schemeClr w14:val="tx1"/>
            </w14:solidFill>
          </w14:textFill>
        </w:rPr>
        <w:t>基本</w:t>
      </w:r>
      <w:r>
        <w:rPr>
          <w:rFonts w:hint="eastAsia" w:ascii="Times New Roman" w:hAnsi="Arial" w:eastAsia="楷体_GB2312" w:cs="Arial"/>
          <w:b/>
          <w:color w:val="000000" w:themeColor="text1"/>
          <w:kern w:val="0"/>
          <w:sz w:val="36"/>
          <w14:textFill>
            <w14:solidFill>
              <w14:schemeClr w14:val="tx1"/>
            </w14:solidFill>
          </w14:textFill>
        </w:rPr>
        <w:t>情况</w:t>
      </w:r>
    </w:p>
    <w:tbl>
      <w:tblPr>
        <w:tblStyle w:val="15"/>
        <w:tblW w:w="512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8"/>
        <w:gridCol w:w="1309"/>
        <w:gridCol w:w="1801"/>
        <w:gridCol w:w="1655"/>
        <w:gridCol w:w="1490"/>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jc w:val="center"/>
        </w:trPr>
        <w:tc>
          <w:tcPr>
            <w:tcW w:w="853" w:type="pct"/>
          </w:tcPr>
          <w:p>
            <w:pPr>
              <w:widowControl/>
              <w:spacing w:before="156" w:after="156" w:line="360" w:lineRule="exact"/>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企业名称</w:t>
            </w:r>
          </w:p>
        </w:tc>
        <w:tc>
          <w:tcPr>
            <w:tcW w:w="4147" w:type="pct"/>
            <w:gridSpan w:val="5"/>
          </w:tcPr>
          <w:p>
            <w:pPr>
              <w:widowControl/>
              <w:spacing w:before="156" w:after="156" w:line="36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853" w:type="pct"/>
            <w:vAlign w:val="center"/>
          </w:tcPr>
          <w:p>
            <w:pPr>
              <w:widowControl/>
              <w:spacing w:before="156" w:after="156" w:line="400" w:lineRule="exact"/>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成立时间</w:t>
            </w:r>
          </w:p>
        </w:tc>
        <w:tc>
          <w:tcPr>
            <w:tcW w:w="721" w:type="pct"/>
            <w:vAlign w:val="center"/>
          </w:tcPr>
          <w:p>
            <w:pPr>
              <w:widowControl/>
              <w:spacing w:before="156" w:after="156" w:line="4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c>
          <w:tcPr>
            <w:tcW w:w="992" w:type="pct"/>
            <w:vAlign w:val="center"/>
          </w:tcPr>
          <w:p>
            <w:pPr>
              <w:widowControl/>
              <w:spacing w:before="156" w:after="156" w:line="40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总经理</w:t>
            </w:r>
            <w:r>
              <w:rPr>
                <w:rFonts w:ascii="Times New Roman" w:hAnsi="Times New Roman" w:eastAsia="仿宋_GB2312"/>
                <w:color w:val="000000" w:themeColor="text1"/>
                <w:kern w:val="0"/>
                <w:sz w:val="30"/>
                <w:szCs w:val="30"/>
                <w14:textFill>
                  <w14:solidFill>
                    <w14:schemeClr w14:val="tx1"/>
                  </w14:solidFill>
                </w14:textFill>
              </w:rPr>
              <w:t>/</w:t>
            </w:r>
            <w:r>
              <w:rPr>
                <w:rFonts w:hint="eastAsia" w:ascii="Times New Roman" w:hAnsi="宋体" w:eastAsia="仿宋_GB2312" w:cs="宋体"/>
                <w:color w:val="000000" w:themeColor="text1"/>
                <w:kern w:val="0"/>
                <w:sz w:val="30"/>
                <w:szCs w:val="30"/>
                <w14:textFill>
                  <w14:solidFill>
                    <w14:schemeClr w14:val="tx1"/>
                  </w14:solidFill>
                </w14:textFill>
              </w:rPr>
              <w:t>总裁</w:t>
            </w:r>
          </w:p>
        </w:tc>
        <w:tc>
          <w:tcPr>
            <w:tcW w:w="912" w:type="pct"/>
            <w:vAlign w:val="center"/>
          </w:tcPr>
          <w:p>
            <w:pPr>
              <w:widowControl/>
              <w:spacing w:before="156" w:after="156" w:line="4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c>
          <w:tcPr>
            <w:tcW w:w="821" w:type="pct"/>
            <w:vAlign w:val="center"/>
          </w:tcPr>
          <w:p>
            <w:pPr>
              <w:widowControl/>
              <w:spacing w:before="156" w:after="156" w:line="400" w:lineRule="exact"/>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法人代表</w:t>
            </w:r>
          </w:p>
        </w:tc>
        <w:tc>
          <w:tcPr>
            <w:tcW w:w="701" w:type="pct"/>
            <w:vAlign w:val="center"/>
          </w:tcPr>
          <w:p>
            <w:pPr>
              <w:widowControl/>
              <w:spacing w:before="156" w:after="156" w:line="4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53" w:type="pct"/>
            <w:vAlign w:val="center"/>
          </w:tcPr>
          <w:p>
            <w:pPr>
              <w:widowControl/>
              <w:spacing w:before="156" w:after="156" w:line="400" w:lineRule="exact"/>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职工人数</w:t>
            </w:r>
          </w:p>
        </w:tc>
        <w:tc>
          <w:tcPr>
            <w:tcW w:w="721" w:type="pct"/>
            <w:vAlign w:val="center"/>
          </w:tcPr>
          <w:p>
            <w:pPr>
              <w:widowControl/>
              <w:spacing w:before="156" w:after="156" w:line="4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c>
          <w:tcPr>
            <w:tcW w:w="992" w:type="pct"/>
            <w:vAlign w:val="center"/>
          </w:tcPr>
          <w:p>
            <w:pPr>
              <w:widowControl/>
              <w:spacing w:line="40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所属行业</w:t>
            </w:r>
          </w:p>
        </w:tc>
        <w:tc>
          <w:tcPr>
            <w:tcW w:w="912" w:type="pct"/>
            <w:vAlign w:val="center"/>
          </w:tcPr>
          <w:p>
            <w:pPr>
              <w:widowControl/>
              <w:spacing w:before="156" w:after="156" w:line="4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c>
          <w:tcPr>
            <w:tcW w:w="821" w:type="pct"/>
            <w:vAlign w:val="center"/>
          </w:tcPr>
          <w:p>
            <w:pPr>
              <w:widowControl/>
              <w:spacing w:line="40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注册资本</w:t>
            </w:r>
          </w:p>
        </w:tc>
        <w:tc>
          <w:tcPr>
            <w:tcW w:w="701" w:type="pct"/>
            <w:vAlign w:val="center"/>
          </w:tcPr>
          <w:p>
            <w:pPr>
              <w:widowControl/>
              <w:spacing w:before="156" w:after="156" w:line="4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853" w:type="pct"/>
            <w:vAlign w:val="center"/>
          </w:tcPr>
          <w:p>
            <w:pPr>
              <w:widowControl/>
              <w:spacing w:line="40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固定资产</w:t>
            </w:r>
          </w:p>
          <w:p>
            <w:pPr>
              <w:widowControl/>
              <w:spacing w:before="156" w:after="156" w:line="400" w:lineRule="exact"/>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（净值）</w:t>
            </w:r>
          </w:p>
        </w:tc>
        <w:tc>
          <w:tcPr>
            <w:tcW w:w="721" w:type="pct"/>
            <w:vAlign w:val="center"/>
          </w:tcPr>
          <w:p>
            <w:pPr>
              <w:widowControl/>
              <w:spacing w:before="156" w:after="156" w:line="4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c>
          <w:tcPr>
            <w:tcW w:w="992" w:type="pct"/>
            <w:vAlign w:val="center"/>
          </w:tcPr>
          <w:p>
            <w:pPr>
              <w:widowControl/>
              <w:spacing w:line="40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上市股</w:t>
            </w:r>
          </w:p>
          <w:p>
            <w:pPr>
              <w:widowControl/>
              <w:spacing w:line="40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种类</w:t>
            </w:r>
          </w:p>
        </w:tc>
        <w:tc>
          <w:tcPr>
            <w:tcW w:w="912" w:type="pct"/>
            <w:vAlign w:val="center"/>
          </w:tcPr>
          <w:p>
            <w:pPr>
              <w:widowControl/>
              <w:spacing w:before="156" w:after="156" w:line="4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c>
          <w:tcPr>
            <w:tcW w:w="821" w:type="pct"/>
            <w:vAlign w:val="center"/>
          </w:tcPr>
          <w:p>
            <w:pPr>
              <w:widowControl/>
              <w:spacing w:line="40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中资控股比例</w:t>
            </w:r>
          </w:p>
        </w:tc>
        <w:tc>
          <w:tcPr>
            <w:tcW w:w="701" w:type="pct"/>
            <w:vAlign w:val="center"/>
          </w:tcPr>
          <w:p>
            <w:pPr>
              <w:widowControl/>
              <w:spacing w:before="156" w:after="156" w:line="4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jc w:val="center"/>
        </w:trPr>
        <w:tc>
          <w:tcPr>
            <w:tcW w:w="853" w:type="pct"/>
            <w:vAlign w:val="center"/>
          </w:tcPr>
          <w:p>
            <w:pPr>
              <w:widowControl/>
              <w:spacing w:line="400" w:lineRule="exact"/>
              <w:jc w:val="center"/>
              <w:rPr>
                <w:rFonts w:ascii="Times New Roman" w:hAnsi="宋体" w:eastAsia="仿宋_GB2312" w:cs="宋体"/>
                <w:color w:val="000000" w:themeColor="text1"/>
                <w:kern w:val="0"/>
                <w:sz w:val="30"/>
                <w:szCs w:val="30"/>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企业性质</w:t>
            </w:r>
          </w:p>
        </w:tc>
        <w:tc>
          <w:tcPr>
            <w:tcW w:w="4147" w:type="pct"/>
            <w:gridSpan w:val="5"/>
            <w:vAlign w:val="center"/>
          </w:tcPr>
          <w:p>
            <w:pPr>
              <w:widowControl/>
              <w:spacing w:before="156" w:after="156" w:line="400" w:lineRule="exact"/>
              <w:ind w:left="210" w:hanging="210" w:hangingChars="100"/>
              <w:jc w:val="left"/>
              <w:rPr>
                <w:rFonts w:ascii="宋体" w:hAnsi="宋体"/>
                <w:color w:val="000000" w:themeColor="text1"/>
                <w:szCs w:val="21"/>
                <w14:textFill>
                  <w14:solidFill>
                    <w14:schemeClr w14:val="tx1"/>
                  </w14:solidFill>
                </w14:textFill>
              </w:rPr>
            </w:pPr>
            <w:r>
              <w:rPr>
                <w:rFonts w:hint="eastAsia" w:ascii="楷体_GB2312" w:hAnsi="楷体_GB2312" w:eastAsia="楷体_GB2312" w:cs="楷体_GB2312"/>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 xml:space="preserve">国有     </w:t>
            </w:r>
            <w:r>
              <w:rPr>
                <w:rFonts w:hint="eastAsia" w:ascii="楷体_GB2312" w:hAnsi="楷体_GB2312" w:eastAsia="楷体_GB2312" w:cs="楷体_GB2312"/>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 xml:space="preserve">集体       </w:t>
            </w:r>
            <w:r>
              <w:rPr>
                <w:rFonts w:hint="eastAsia" w:ascii="楷体_GB2312" w:hAnsi="楷体_GB2312" w:eastAsia="楷体_GB2312" w:cs="楷体_GB2312"/>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 xml:space="preserve">私营       </w:t>
            </w:r>
            <w:r>
              <w:rPr>
                <w:rFonts w:hint="eastAsia" w:ascii="楷体_GB2312" w:hAnsi="楷体_GB2312" w:eastAsia="楷体_GB2312" w:cs="楷体_GB2312"/>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 xml:space="preserve">股份制    </w:t>
            </w:r>
            <w:r>
              <w:rPr>
                <w:rFonts w:hint="eastAsia" w:ascii="楷体_GB2312" w:hAnsi="楷体_GB2312" w:eastAsia="楷体_GB2312" w:cs="楷体_GB2312"/>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有限合伙</w:t>
            </w:r>
          </w:p>
          <w:p>
            <w:pPr>
              <w:widowControl/>
              <w:spacing w:before="156" w:after="156" w:line="400" w:lineRule="exact"/>
              <w:jc w:val="left"/>
              <w:rPr>
                <w:rFonts w:ascii="Times New Roman" w:hAnsi="Times New Roman" w:eastAsia="仿宋_GB2312"/>
                <w:color w:val="000000" w:themeColor="text1"/>
                <w:kern w:val="0"/>
                <w:sz w:val="30"/>
                <w:szCs w:val="30"/>
                <w14:textFill>
                  <w14:solidFill>
                    <w14:schemeClr w14:val="tx1"/>
                  </w14:solidFill>
                </w14:textFill>
              </w:rPr>
            </w:pPr>
            <w:r>
              <w:rPr>
                <w:rFonts w:hint="eastAsia" w:ascii="楷体_GB2312" w:hAnsi="楷体_GB2312" w:eastAsia="楷体_GB2312" w:cs="楷体_GB2312"/>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 xml:space="preserve">联营     </w:t>
            </w:r>
            <w:r>
              <w:rPr>
                <w:rFonts w:hint="eastAsia" w:ascii="楷体_GB2312" w:hAnsi="楷体_GB2312" w:eastAsia="楷体_GB2312" w:cs="楷体_GB2312"/>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 xml:space="preserve">外商投资   </w:t>
            </w:r>
            <w:r>
              <w:rPr>
                <w:rFonts w:hint="eastAsia" w:ascii="楷体_GB2312" w:hAnsi="楷体_GB2312" w:eastAsia="楷体_GB2312" w:cs="楷体_GB2312"/>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 xml:space="preserve">个人独资   </w:t>
            </w:r>
            <w:r>
              <w:rPr>
                <w:rFonts w:hint="eastAsia" w:ascii="楷体_GB2312" w:hAnsi="楷体_GB2312" w:eastAsia="楷体_GB2312" w:cs="楷体_GB2312"/>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1574" w:type="pct"/>
            <w:gridSpan w:val="2"/>
            <w:vAlign w:val="center"/>
          </w:tcPr>
          <w:p>
            <w:pPr>
              <w:widowControl/>
              <w:spacing w:before="156" w:after="156" w:line="400" w:lineRule="exact"/>
              <w:jc w:val="left"/>
              <w:rPr>
                <w:rFonts w:ascii="Times New Roman" w:hAnsi="宋体" w:eastAsia="仿宋_GB2312" w:cs="宋体"/>
                <w:color w:val="000000" w:themeColor="text1"/>
                <w:kern w:val="0"/>
                <w:sz w:val="30"/>
                <w:szCs w:val="30"/>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股东名称及持股</w:t>
            </w:r>
          </w:p>
          <w:p>
            <w:pPr>
              <w:widowControl/>
              <w:spacing w:before="156" w:after="156" w:line="400" w:lineRule="exact"/>
              <w:jc w:val="left"/>
              <w:rPr>
                <w:rFonts w:ascii="Times New Roman" w:hAnsi="Times New Roman" w:eastAsia="仿宋_GB2312"/>
                <w:color w:val="000000" w:themeColor="text1"/>
                <w:kern w:val="0"/>
                <w:sz w:val="30"/>
                <w:szCs w:val="30"/>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比例（前三名）</w:t>
            </w:r>
          </w:p>
        </w:tc>
        <w:tc>
          <w:tcPr>
            <w:tcW w:w="3426" w:type="pct"/>
            <w:gridSpan w:val="4"/>
            <w:vAlign w:val="center"/>
          </w:tcPr>
          <w:p>
            <w:pPr>
              <w:widowControl/>
              <w:spacing w:before="156" w:after="156" w:line="400" w:lineRule="exact"/>
              <w:jc w:val="left"/>
              <w:rPr>
                <w:rFonts w:ascii="Times New Roman" w:hAnsi="Times New Roman" w:eastAsia="仿宋_GB2312"/>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jc w:val="center"/>
        </w:trPr>
        <w:tc>
          <w:tcPr>
            <w:tcW w:w="853" w:type="pct"/>
            <w:vAlign w:val="center"/>
          </w:tcPr>
          <w:p>
            <w:pPr>
              <w:widowControl/>
              <w:spacing w:before="156" w:after="156" w:line="40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联</w:t>
            </w:r>
            <w:r>
              <w:rPr>
                <w:rFonts w:ascii="Times New Roman" w:hAnsi="Times New Roman" w:eastAsia="仿宋_GB2312"/>
                <w:color w:val="000000" w:themeColor="text1"/>
                <w:kern w:val="0"/>
                <w:sz w:val="30"/>
                <w:szCs w:val="30"/>
                <w14:textFill>
                  <w14:solidFill>
                    <w14:schemeClr w14:val="tx1"/>
                  </w14:solidFill>
                </w14:textFill>
              </w:rPr>
              <w:t xml:space="preserve"> </w:t>
            </w:r>
            <w:r>
              <w:rPr>
                <w:rFonts w:hint="eastAsia" w:ascii="Times New Roman" w:hAnsi="宋体" w:eastAsia="仿宋_GB2312" w:cs="宋体"/>
                <w:color w:val="000000" w:themeColor="text1"/>
                <w:kern w:val="0"/>
                <w:sz w:val="30"/>
                <w:szCs w:val="30"/>
                <w14:textFill>
                  <w14:solidFill>
                    <w14:schemeClr w14:val="tx1"/>
                  </w14:solidFill>
                </w14:textFill>
              </w:rPr>
              <w:t>系</w:t>
            </w:r>
            <w:r>
              <w:rPr>
                <w:rFonts w:ascii="Times New Roman" w:hAnsi="Times New Roman" w:eastAsia="仿宋_GB2312"/>
                <w:color w:val="000000" w:themeColor="text1"/>
                <w:kern w:val="0"/>
                <w:sz w:val="30"/>
                <w:szCs w:val="30"/>
                <w14:textFill>
                  <w14:solidFill>
                    <w14:schemeClr w14:val="tx1"/>
                  </w14:solidFill>
                </w14:textFill>
              </w:rPr>
              <w:t xml:space="preserve"> </w:t>
            </w:r>
            <w:r>
              <w:rPr>
                <w:rFonts w:hint="eastAsia" w:ascii="Times New Roman" w:hAnsi="宋体" w:eastAsia="仿宋_GB2312" w:cs="宋体"/>
                <w:color w:val="000000" w:themeColor="text1"/>
                <w:kern w:val="0"/>
                <w:sz w:val="30"/>
                <w:szCs w:val="30"/>
                <w14:textFill>
                  <w14:solidFill>
                    <w14:schemeClr w14:val="tx1"/>
                  </w14:solidFill>
                </w14:textFill>
              </w:rPr>
              <w:t>人</w:t>
            </w:r>
          </w:p>
        </w:tc>
        <w:tc>
          <w:tcPr>
            <w:tcW w:w="1713" w:type="pct"/>
            <w:gridSpan w:val="2"/>
            <w:vAlign w:val="center"/>
          </w:tcPr>
          <w:p>
            <w:pPr>
              <w:widowControl/>
              <w:spacing w:before="156" w:after="156" w:line="400" w:lineRule="exact"/>
              <w:jc w:val="center"/>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c>
          <w:tcPr>
            <w:tcW w:w="912" w:type="pct"/>
            <w:vAlign w:val="center"/>
          </w:tcPr>
          <w:p>
            <w:pPr>
              <w:widowControl/>
              <w:spacing w:before="156" w:after="156" w:line="400" w:lineRule="exact"/>
              <w:ind w:left="-601" w:leftChars="-286" w:firstLine="564" w:firstLineChars="188"/>
              <w:jc w:val="center"/>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职</w:t>
            </w:r>
            <w:r>
              <w:rPr>
                <w:rFonts w:ascii="Times New Roman" w:hAnsi="Times New Roman" w:eastAsia="仿宋_GB2312"/>
                <w:color w:val="000000" w:themeColor="text1"/>
                <w:kern w:val="0"/>
                <w:sz w:val="30"/>
                <w:szCs w:val="30"/>
                <w14:textFill>
                  <w14:solidFill>
                    <w14:schemeClr w14:val="tx1"/>
                  </w14:solidFill>
                </w14:textFill>
              </w:rPr>
              <w:t xml:space="preserve">    </w:t>
            </w:r>
            <w:r>
              <w:rPr>
                <w:rFonts w:hint="eastAsia" w:ascii="Times New Roman" w:hAnsi="宋体" w:eastAsia="仿宋_GB2312" w:cs="宋体"/>
                <w:color w:val="000000" w:themeColor="text1"/>
                <w:kern w:val="0"/>
                <w:sz w:val="30"/>
                <w:szCs w:val="30"/>
                <w14:textFill>
                  <w14:solidFill>
                    <w14:schemeClr w14:val="tx1"/>
                  </w14:solidFill>
                </w14:textFill>
              </w:rPr>
              <w:t>务</w:t>
            </w:r>
          </w:p>
        </w:tc>
        <w:tc>
          <w:tcPr>
            <w:tcW w:w="1522" w:type="pct"/>
            <w:gridSpan w:val="2"/>
            <w:vAlign w:val="center"/>
          </w:tcPr>
          <w:p>
            <w:pPr>
              <w:widowControl/>
              <w:spacing w:before="156" w:after="156" w:line="4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jc w:val="center"/>
        </w:trPr>
        <w:tc>
          <w:tcPr>
            <w:tcW w:w="853" w:type="pct"/>
            <w:vAlign w:val="center"/>
          </w:tcPr>
          <w:p>
            <w:pPr>
              <w:widowControl/>
              <w:spacing w:before="156" w:after="156" w:line="40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电话</w:t>
            </w:r>
            <w:r>
              <w:rPr>
                <w:rFonts w:ascii="宋体" w:cs="宋体"/>
                <w:color w:val="000000" w:themeColor="text1"/>
                <w:kern w:val="0"/>
                <w:sz w:val="24"/>
                <w:szCs w:val="24"/>
                <w14:textFill>
                  <w14:solidFill>
                    <w14:schemeClr w14:val="tx1"/>
                  </w14:solidFill>
                </w14:textFill>
              </w:rPr>
              <w:t xml:space="preserve"> </w:t>
            </w:r>
          </w:p>
        </w:tc>
        <w:tc>
          <w:tcPr>
            <w:tcW w:w="1713" w:type="pct"/>
            <w:gridSpan w:val="2"/>
            <w:vAlign w:val="center"/>
          </w:tcPr>
          <w:p>
            <w:pPr>
              <w:widowControl/>
              <w:spacing w:before="156" w:after="156" w:line="400" w:lineRule="exact"/>
              <w:jc w:val="center"/>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c>
          <w:tcPr>
            <w:tcW w:w="912" w:type="pct"/>
            <w:vAlign w:val="center"/>
          </w:tcPr>
          <w:p>
            <w:pPr>
              <w:widowControl/>
              <w:spacing w:before="156" w:after="156" w:line="400" w:lineRule="exact"/>
              <w:ind w:left="-601" w:leftChars="-286" w:firstLine="564" w:firstLineChars="188"/>
              <w:jc w:val="center"/>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传真</w:t>
            </w:r>
          </w:p>
        </w:tc>
        <w:tc>
          <w:tcPr>
            <w:tcW w:w="1522" w:type="pct"/>
            <w:gridSpan w:val="2"/>
            <w:vAlign w:val="center"/>
          </w:tcPr>
          <w:p>
            <w:pPr>
              <w:widowControl/>
              <w:spacing w:before="156" w:after="156" w:line="4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jc w:val="center"/>
        </w:trPr>
        <w:tc>
          <w:tcPr>
            <w:tcW w:w="853" w:type="pct"/>
            <w:vAlign w:val="center"/>
          </w:tcPr>
          <w:p>
            <w:pPr>
              <w:widowControl/>
              <w:spacing w:before="156" w:after="156" w:line="400" w:lineRule="exact"/>
              <w:jc w:val="center"/>
              <w:rPr>
                <w:rFonts w:ascii="Times New Roman" w:hAnsi="宋体" w:eastAsia="仿宋_GB2312" w:cs="宋体"/>
                <w:color w:val="000000" w:themeColor="text1"/>
                <w:kern w:val="0"/>
                <w:sz w:val="30"/>
                <w:szCs w:val="30"/>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手机</w:t>
            </w:r>
          </w:p>
        </w:tc>
        <w:tc>
          <w:tcPr>
            <w:tcW w:w="1713" w:type="pct"/>
            <w:gridSpan w:val="2"/>
            <w:vAlign w:val="center"/>
          </w:tcPr>
          <w:p>
            <w:pPr>
              <w:widowControl/>
              <w:spacing w:before="156" w:after="156" w:line="400" w:lineRule="exact"/>
              <w:jc w:val="center"/>
              <w:rPr>
                <w:rFonts w:ascii="Times New Roman" w:hAnsi="Times New Roman" w:eastAsia="仿宋_GB2312"/>
                <w:color w:val="000000" w:themeColor="text1"/>
                <w:kern w:val="0"/>
                <w:sz w:val="30"/>
                <w:szCs w:val="30"/>
                <w14:textFill>
                  <w14:solidFill>
                    <w14:schemeClr w14:val="tx1"/>
                  </w14:solidFill>
                </w14:textFill>
              </w:rPr>
            </w:pPr>
          </w:p>
        </w:tc>
        <w:tc>
          <w:tcPr>
            <w:tcW w:w="912" w:type="pct"/>
            <w:vAlign w:val="center"/>
          </w:tcPr>
          <w:p>
            <w:pPr>
              <w:widowControl/>
              <w:spacing w:before="156" w:after="156" w:line="400" w:lineRule="exact"/>
              <w:ind w:left="-601" w:leftChars="-286" w:firstLine="564" w:firstLineChars="188"/>
              <w:jc w:val="center"/>
              <w:rPr>
                <w:rFonts w:ascii="Times New Roman" w:hAnsi="宋体" w:eastAsia="仿宋_GB2312" w:cs="宋体"/>
                <w:color w:val="000000" w:themeColor="text1"/>
                <w:kern w:val="0"/>
                <w:sz w:val="30"/>
                <w:szCs w:val="30"/>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微信号</w:t>
            </w:r>
          </w:p>
        </w:tc>
        <w:tc>
          <w:tcPr>
            <w:tcW w:w="1522" w:type="pct"/>
            <w:gridSpan w:val="2"/>
            <w:vAlign w:val="center"/>
          </w:tcPr>
          <w:p>
            <w:pPr>
              <w:widowControl/>
              <w:spacing w:before="156" w:after="156" w:line="400" w:lineRule="exact"/>
              <w:jc w:val="left"/>
              <w:rPr>
                <w:rFonts w:ascii="Times New Roman" w:hAnsi="Times New Roman" w:eastAsia="仿宋_GB2312"/>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853" w:type="pct"/>
            <w:vAlign w:val="center"/>
          </w:tcPr>
          <w:p>
            <w:pPr>
              <w:widowControl/>
              <w:spacing w:before="156" w:after="156" w:line="40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网</w:t>
            </w:r>
            <w:r>
              <w:rPr>
                <w:rFonts w:ascii="Times New Roman" w:hAnsi="Times New Roman" w:eastAsia="仿宋_GB2312"/>
                <w:color w:val="000000" w:themeColor="text1"/>
                <w:kern w:val="0"/>
                <w:sz w:val="30"/>
                <w:szCs w:val="30"/>
                <w14:textFill>
                  <w14:solidFill>
                    <w14:schemeClr w14:val="tx1"/>
                  </w14:solidFill>
                </w14:textFill>
              </w:rPr>
              <w:t xml:space="preserve">    </w:t>
            </w:r>
            <w:r>
              <w:rPr>
                <w:rFonts w:hint="eastAsia" w:ascii="Times New Roman" w:hAnsi="宋体" w:eastAsia="仿宋_GB2312" w:cs="宋体"/>
                <w:color w:val="000000" w:themeColor="text1"/>
                <w:kern w:val="0"/>
                <w:sz w:val="30"/>
                <w:szCs w:val="30"/>
                <w14:textFill>
                  <w14:solidFill>
                    <w14:schemeClr w14:val="tx1"/>
                  </w14:solidFill>
                </w14:textFill>
              </w:rPr>
              <w:t>站</w:t>
            </w:r>
          </w:p>
        </w:tc>
        <w:tc>
          <w:tcPr>
            <w:tcW w:w="1713" w:type="pct"/>
            <w:gridSpan w:val="2"/>
            <w:vAlign w:val="center"/>
          </w:tcPr>
          <w:p>
            <w:pPr>
              <w:widowControl/>
              <w:spacing w:before="156" w:after="156" w:line="400" w:lineRule="exact"/>
              <w:jc w:val="center"/>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c>
          <w:tcPr>
            <w:tcW w:w="912" w:type="pct"/>
            <w:vAlign w:val="center"/>
          </w:tcPr>
          <w:p>
            <w:pPr>
              <w:widowControl/>
              <w:spacing w:before="156" w:after="156" w:line="400" w:lineRule="exact"/>
              <w:ind w:left="-601" w:leftChars="-286" w:firstLine="564" w:firstLineChars="188"/>
              <w:jc w:val="center"/>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电子信箱</w:t>
            </w:r>
          </w:p>
        </w:tc>
        <w:tc>
          <w:tcPr>
            <w:tcW w:w="1522" w:type="pct"/>
            <w:gridSpan w:val="2"/>
            <w:vAlign w:val="center"/>
          </w:tcPr>
          <w:p>
            <w:pPr>
              <w:widowControl/>
              <w:spacing w:before="156" w:after="156" w:line="4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53" w:type="pct"/>
            <w:vAlign w:val="center"/>
          </w:tcPr>
          <w:p>
            <w:pPr>
              <w:widowControl/>
              <w:spacing w:before="156" w:after="156" w:line="212" w:lineRule="atLeast"/>
              <w:jc w:val="center"/>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办公地址</w:t>
            </w:r>
          </w:p>
        </w:tc>
        <w:tc>
          <w:tcPr>
            <w:tcW w:w="2625" w:type="pct"/>
            <w:gridSpan w:val="3"/>
            <w:vAlign w:val="center"/>
          </w:tcPr>
          <w:p>
            <w:pPr>
              <w:widowControl/>
              <w:spacing w:before="156" w:after="156" w:line="212" w:lineRule="atLeast"/>
              <w:ind w:right="-288" w:rightChars="-137"/>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c>
          <w:tcPr>
            <w:tcW w:w="821" w:type="pct"/>
            <w:vAlign w:val="center"/>
          </w:tcPr>
          <w:p>
            <w:pPr>
              <w:widowControl/>
              <w:spacing w:before="156" w:after="156" w:line="212" w:lineRule="atLeast"/>
              <w:ind w:right="-48" w:rightChars="-23"/>
              <w:jc w:val="center"/>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邮政编码</w:t>
            </w:r>
          </w:p>
        </w:tc>
        <w:tc>
          <w:tcPr>
            <w:tcW w:w="701" w:type="pct"/>
            <w:vAlign w:val="center"/>
          </w:tcPr>
          <w:p>
            <w:pPr>
              <w:widowControl/>
              <w:spacing w:before="156" w:after="156" w:line="212" w:lineRule="atLeas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9" w:hRule="atLeast"/>
          <w:jc w:val="center"/>
        </w:trPr>
        <w:tc>
          <w:tcPr>
            <w:tcW w:w="5000" w:type="pct"/>
            <w:gridSpan w:val="6"/>
          </w:tcPr>
          <w:p>
            <w:pPr>
              <w:widowControl/>
              <w:spacing w:before="156" w:after="156"/>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b/>
                <w:color w:val="000000" w:themeColor="text1"/>
                <w:kern w:val="0"/>
                <w:sz w:val="30"/>
                <w:szCs w:val="30"/>
                <w14:textFill>
                  <w14:solidFill>
                    <w14:schemeClr w14:val="tx1"/>
                  </w14:solidFill>
                </w14:textFill>
              </w:rPr>
              <w:t>主营产品生产能力及产销量：</w:t>
            </w:r>
          </w:p>
          <w:p>
            <w:pPr>
              <w:widowControl/>
              <w:spacing w:line="48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p>
            <w:pPr>
              <w:widowControl/>
              <w:spacing w:line="48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p>
            <w:pPr>
              <w:widowControl/>
              <w:spacing w:line="48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p>
            <w:pPr>
              <w:widowControl/>
              <w:spacing w:line="48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bl>
    <w:p>
      <w:pPr>
        <w:widowControl/>
        <w:spacing w:before="100" w:beforeAutospacing="1" w:after="100" w:afterAutospacing="1" w:line="420" w:lineRule="auto"/>
        <w:jc w:val="left"/>
        <w:rPr>
          <w:rFonts w:ascii="Times New Roman" w:hAnsi="Times New Roman" w:eastAsia="楷体_GB2312"/>
          <w:b/>
          <w:bCs/>
          <w:smallCaps/>
          <w:color w:val="000000" w:themeColor="text1"/>
          <w:sz w:val="32"/>
          <w:szCs w:val="20"/>
          <w14:textFill>
            <w14:solidFill>
              <w14:schemeClr w14:val="tx1"/>
            </w14:solidFill>
          </w14:textFill>
        </w:rPr>
        <w:sectPr>
          <w:footerReference r:id="rId4" w:type="default"/>
          <w:pgSz w:w="12240" w:h="15840"/>
          <w:pgMar w:top="1440" w:right="1800" w:bottom="1440" w:left="1800" w:header="720" w:footer="720" w:gutter="0"/>
          <w:pgNumType w:start="1"/>
          <w:cols w:space="720" w:num="1"/>
        </w:sectPr>
      </w:pPr>
    </w:p>
    <w:p>
      <w:pPr>
        <w:widowControl/>
        <w:snapToGrid w:val="0"/>
        <w:spacing w:before="156" w:after="156"/>
        <w:jc w:val="left"/>
        <w:rPr>
          <w:rFonts w:ascii="宋体" w:cs="宋体"/>
          <w:color w:val="000000" w:themeColor="text1"/>
          <w:kern w:val="0"/>
          <w:sz w:val="24"/>
          <w:szCs w:val="24"/>
          <w14:textFill>
            <w14:solidFill>
              <w14:schemeClr w14:val="tx1"/>
            </w14:solidFill>
          </w14:textFill>
        </w:rPr>
      </w:pPr>
      <w:r>
        <w:rPr>
          <w:rFonts w:hint="eastAsia" w:ascii="Times New Roman" w:hAnsi="Times New Roman" w:cs="宋体"/>
          <w:b/>
          <w:bCs/>
          <w:color w:val="000000" w:themeColor="text1"/>
          <w:kern w:val="0"/>
          <w:sz w:val="32"/>
          <w:szCs w:val="24"/>
          <w14:textFill>
            <w14:solidFill>
              <w14:schemeClr w14:val="tx1"/>
            </w14:solidFill>
          </w14:textFill>
        </w:rPr>
        <w:t>表</w:t>
      </w:r>
      <w:r>
        <w:rPr>
          <w:rFonts w:ascii="Times New Roman" w:hAnsi="Times New Roman"/>
          <w:b/>
          <w:bCs/>
          <w:color w:val="000000" w:themeColor="text1"/>
          <w:kern w:val="0"/>
          <w:sz w:val="32"/>
          <w:szCs w:val="24"/>
          <w14:textFill>
            <w14:solidFill>
              <w14:schemeClr w14:val="tx1"/>
            </w14:solidFill>
          </w14:textFill>
        </w:rPr>
        <w:t xml:space="preserve">2-1 </w:t>
      </w:r>
      <w:r>
        <w:rPr>
          <w:rFonts w:ascii="Times New Roman" w:hAnsi="Times New Roman" w:eastAsia="仿宋_GB2312"/>
          <w:b/>
          <w:bCs/>
          <w:color w:val="000000" w:themeColor="text1"/>
          <w:kern w:val="0"/>
          <w:sz w:val="32"/>
          <w:szCs w:val="24"/>
          <w14:textFill>
            <w14:solidFill>
              <w14:schemeClr w14:val="tx1"/>
            </w14:solidFill>
          </w14:textFill>
        </w:rPr>
        <w:t xml:space="preserve"> </w:t>
      </w:r>
      <w:r>
        <w:rPr>
          <w:rFonts w:hint="eastAsia" w:ascii="Times New Roman" w:hAnsi="Times New Roman" w:cs="宋体"/>
          <w:b/>
          <w:bCs/>
          <w:color w:val="000000" w:themeColor="text1"/>
          <w:kern w:val="0"/>
          <w:sz w:val="32"/>
          <w:szCs w:val="24"/>
          <w14:textFill>
            <w14:solidFill>
              <w14:schemeClr w14:val="tx1"/>
            </w14:solidFill>
          </w14:textFill>
        </w:rPr>
        <w:t>考评项目：科技水平</w:t>
      </w:r>
    </w:p>
    <w:tbl>
      <w:tblPr>
        <w:tblStyle w:val="15"/>
        <w:tblW w:w="498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5"/>
        <w:gridCol w:w="4319"/>
        <w:gridCol w:w="3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3" w:hRule="atLeast"/>
          <w:jc w:val="center"/>
        </w:trPr>
        <w:tc>
          <w:tcPr>
            <w:tcW w:w="388" w:type="pct"/>
            <w:vMerge w:val="restart"/>
            <w:vAlign w:val="center"/>
          </w:tcPr>
          <w:p>
            <w:pPr>
              <w:widowControl/>
              <w:spacing w:before="100" w:beforeAutospacing="1" w:after="100" w:afterAutospacing="1" w:line="480" w:lineRule="exact"/>
              <w:jc w:val="center"/>
              <w:rPr>
                <w:rFonts w:ascii="宋体" w:cs="宋体"/>
                <w:color w:val="000000" w:themeColor="text1"/>
                <w:kern w:val="0"/>
                <w:sz w:val="24"/>
                <w:szCs w:val="24"/>
                <w14:textFill>
                  <w14:solidFill>
                    <w14:schemeClr w14:val="tx1"/>
                  </w14:solidFill>
                </w14:textFill>
              </w:rPr>
            </w:pPr>
            <w:r>
              <w:rPr>
                <w:rFonts w:hint="eastAsia" w:ascii="宋体" w:hAnsi="宋体" w:cs="宋体"/>
                <w:b/>
                <w:bCs/>
                <w:color w:val="000000" w:themeColor="text1"/>
                <w:kern w:val="0"/>
                <w:sz w:val="30"/>
                <w:szCs w:val="30"/>
                <w14:textFill>
                  <w14:solidFill>
                    <w14:schemeClr w14:val="tx1"/>
                  </w14:solidFill>
                </w14:textFill>
              </w:rPr>
              <w:t>科</w:t>
            </w:r>
          </w:p>
          <w:p>
            <w:pPr>
              <w:widowControl/>
              <w:spacing w:before="100" w:beforeAutospacing="1" w:after="100" w:afterAutospacing="1" w:line="480" w:lineRule="exact"/>
              <w:jc w:val="center"/>
              <w:rPr>
                <w:rFonts w:ascii="宋体" w:cs="宋体"/>
                <w:color w:val="000000" w:themeColor="text1"/>
                <w:kern w:val="0"/>
                <w:sz w:val="24"/>
                <w:szCs w:val="24"/>
                <w14:textFill>
                  <w14:solidFill>
                    <w14:schemeClr w14:val="tx1"/>
                  </w14:solidFill>
                </w14:textFill>
              </w:rPr>
            </w:pPr>
            <w:r>
              <w:rPr>
                <w:rFonts w:hint="eastAsia" w:ascii="宋体" w:hAnsi="宋体" w:cs="宋体"/>
                <w:b/>
                <w:bCs/>
                <w:color w:val="000000" w:themeColor="text1"/>
                <w:kern w:val="0"/>
                <w:sz w:val="30"/>
                <w:szCs w:val="30"/>
                <w14:textFill>
                  <w14:solidFill>
                    <w14:schemeClr w14:val="tx1"/>
                  </w14:solidFill>
                </w14:textFill>
              </w:rPr>
              <w:t>技</w:t>
            </w:r>
          </w:p>
          <w:p>
            <w:pPr>
              <w:widowControl/>
              <w:spacing w:before="100" w:beforeAutospacing="1" w:after="100" w:afterAutospacing="1" w:line="480" w:lineRule="exact"/>
              <w:jc w:val="center"/>
              <w:rPr>
                <w:rFonts w:ascii="宋体" w:cs="宋体"/>
                <w:b/>
                <w:bCs/>
                <w:color w:val="000000" w:themeColor="text1"/>
                <w:kern w:val="0"/>
                <w:sz w:val="30"/>
                <w:szCs w:val="30"/>
                <w14:textFill>
                  <w14:solidFill>
                    <w14:schemeClr w14:val="tx1"/>
                  </w14:solidFill>
                </w14:textFill>
              </w:rPr>
            </w:pPr>
            <w:r>
              <w:rPr>
                <w:rFonts w:hint="eastAsia" w:ascii="宋体" w:hAnsi="宋体" w:cs="宋体"/>
                <w:b/>
                <w:bCs/>
                <w:color w:val="000000" w:themeColor="text1"/>
                <w:kern w:val="0"/>
                <w:sz w:val="30"/>
                <w:szCs w:val="30"/>
                <w14:textFill>
                  <w14:solidFill>
                    <w14:schemeClr w14:val="tx1"/>
                  </w14:solidFill>
                </w14:textFill>
              </w:rPr>
              <w:t>水</w:t>
            </w:r>
          </w:p>
          <w:p>
            <w:pPr>
              <w:widowControl/>
              <w:spacing w:before="100" w:beforeAutospacing="1" w:after="100" w:afterAutospacing="1" w:line="480" w:lineRule="exact"/>
              <w:jc w:val="center"/>
              <w:rPr>
                <w:rFonts w:ascii="宋体" w:cs="宋体"/>
                <w:color w:val="000000" w:themeColor="text1"/>
                <w:kern w:val="0"/>
                <w:sz w:val="24"/>
                <w:szCs w:val="24"/>
                <w14:textFill>
                  <w14:solidFill>
                    <w14:schemeClr w14:val="tx1"/>
                  </w14:solidFill>
                </w14:textFill>
              </w:rPr>
            </w:pPr>
            <w:r>
              <w:rPr>
                <w:rFonts w:hint="eastAsia" w:ascii="宋体" w:hAnsi="宋体" w:cs="宋体"/>
                <w:b/>
                <w:bCs/>
                <w:color w:val="000000" w:themeColor="text1"/>
                <w:kern w:val="0"/>
                <w:sz w:val="30"/>
                <w:szCs w:val="30"/>
                <w14:textFill>
                  <w14:solidFill>
                    <w14:schemeClr w14:val="tx1"/>
                  </w14:solidFill>
                </w14:textFill>
              </w:rPr>
              <w:t>平</w:t>
            </w:r>
          </w:p>
        </w:tc>
        <w:tc>
          <w:tcPr>
            <w:tcW w:w="2447" w:type="pct"/>
            <w:vAlign w:val="center"/>
          </w:tcPr>
          <w:p>
            <w:pPr>
              <w:widowControl/>
              <w:spacing w:before="100" w:beforeAutospacing="1" w:after="100" w:afterAutospacing="1" w:line="52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Times New Roman" w:cs="宋体"/>
                <w:b/>
                <w:color w:val="000000" w:themeColor="text1"/>
                <w:kern w:val="0"/>
                <w:sz w:val="30"/>
                <w:szCs w:val="30"/>
                <w14:textFill>
                  <w14:solidFill>
                    <w14:schemeClr w14:val="tx1"/>
                  </w14:solidFill>
                </w14:textFill>
              </w:rPr>
              <w:t>考评内容</w:t>
            </w:r>
          </w:p>
        </w:tc>
        <w:tc>
          <w:tcPr>
            <w:tcW w:w="2163" w:type="pct"/>
            <w:vAlign w:val="center"/>
          </w:tcPr>
          <w:p>
            <w:pPr>
              <w:widowControl/>
              <w:spacing w:before="100" w:beforeAutospacing="1" w:after="100" w:afterAutospacing="1" w:line="520" w:lineRule="exact"/>
              <w:jc w:val="both"/>
              <w:rPr>
                <w:rFonts w:hint="eastAsia" w:ascii="宋体" w:eastAsia="宋体" w:cs="宋体"/>
                <w:color w:val="000000" w:themeColor="text1"/>
                <w:kern w:val="0"/>
                <w:sz w:val="24"/>
                <w:szCs w:val="24"/>
                <w:lang w:eastAsia="zh-CN"/>
                <w14:textFill>
                  <w14:solidFill>
                    <w14:schemeClr w14:val="tx1"/>
                  </w14:solidFill>
                </w14:textFill>
              </w:rPr>
            </w:pPr>
            <w:r>
              <w:rPr>
                <w:rFonts w:hint="eastAsia" w:ascii="Times New Roman" w:hAnsi="Times New Roman" w:cs="宋体"/>
                <w:b/>
                <w:color w:val="000000" w:themeColor="text1"/>
                <w:kern w:val="0"/>
                <w:sz w:val="30"/>
                <w:szCs w:val="30"/>
                <w14:textFill>
                  <w14:solidFill>
                    <w14:schemeClr w14:val="tx1"/>
                  </w14:solidFill>
                </w14:textFill>
              </w:rPr>
              <w:t>情况说明</w:t>
            </w:r>
            <w:r>
              <w:rPr>
                <w:rFonts w:hint="eastAsia" w:ascii="Times New Roman" w:hAnsi="Times New Roman" w:cs="宋体"/>
                <w:b/>
                <w:color w:val="000000" w:themeColor="text1"/>
                <w:kern w:val="0"/>
                <w:sz w:val="30"/>
                <w:szCs w:val="30"/>
                <w:lang w:eastAsia="zh-CN"/>
                <w14:textFill>
                  <w14:solidFill>
                    <w14:schemeClr w14:val="tx1"/>
                  </w14:solidFill>
                </w14:textFill>
              </w:rPr>
              <w:t>（</w:t>
            </w:r>
            <w:r>
              <w:rPr>
                <w:rFonts w:hint="eastAsia" w:ascii="Times New Roman" w:hAnsi="Times New Roman" w:cs="宋体"/>
                <w:b/>
                <w:color w:val="000000" w:themeColor="text1"/>
                <w:kern w:val="0"/>
                <w:sz w:val="30"/>
                <w:szCs w:val="30"/>
                <w:lang w:val="en-US" w:eastAsia="zh-CN"/>
                <w14:textFill>
                  <w14:solidFill>
                    <w14:schemeClr w14:val="tx1"/>
                  </w14:solidFill>
                </w14:textFill>
              </w:rPr>
              <w:t>2020年、2021年数据</w:t>
            </w:r>
            <w:r>
              <w:rPr>
                <w:rFonts w:hint="eastAsia" w:ascii="Times New Roman" w:hAnsi="Times New Roman" w:cs="宋体"/>
                <w:b/>
                <w:color w:val="000000" w:themeColor="text1"/>
                <w:kern w:val="0"/>
                <w:sz w:val="30"/>
                <w:szCs w:val="30"/>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8"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447" w:type="pct"/>
            <w:vAlign w:val="center"/>
          </w:tcPr>
          <w:p>
            <w:pPr>
              <w:widowControl/>
              <w:spacing w:before="100" w:beforeAutospacing="1" w:after="100" w:afterAutospacing="1" w:line="520" w:lineRule="exact"/>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拥有自主知识产权核心技术及主持或参与制定国家、国际标准</w:t>
            </w:r>
          </w:p>
        </w:tc>
        <w:tc>
          <w:tcPr>
            <w:tcW w:w="2163" w:type="pct"/>
            <w:vAlign w:val="center"/>
          </w:tcPr>
          <w:p>
            <w:pPr>
              <w:widowControl/>
              <w:spacing w:line="520" w:lineRule="exact"/>
              <w:jc w:val="left"/>
              <w:rPr>
                <w:rFonts w:ascii="宋体" w:cs="宋体"/>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447" w:type="pct"/>
            <w:vAlign w:val="center"/>
          </w:tcPr>
          <w:p>
            <w:pPr>
              <w:widowControl/>
              <w:spacing w:line="520" w:lineRule="exact"/>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取得重大突破及填补国内外同行业领域空白</w:t>
            </w:r>
          </w:p>
        </w:tc>
        <w:tc>
          <w:tcPr>
            <w:tcW w:w="2163" w:type="pct"/>
            <w:vAlign w:val="center"/>
          </w:tcPr>
          <w:p>
            <w:pPr>
              <w:widowControl/>
              <w:spacing w:line="520" w:lineRule="exact"/>
              <w:jc w:val="left"/>
              <w:rPr>
                <w:rFonts w:ascii="宋体" w:cs="宋体"/>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8"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447" w:type="pct"/>
            <w:vAlign w:val="center"/>
          </w:tcPr>
          <w:p>
            <w:pPr>
              <w:widowControl/>
              <w:spacing w:line="520" w:lineRule="exact"/>
              <w:jc w:val="left"/>
              <w:rPr>
                <w:rFonts w:ascii="宋体" w:cs="宋体"/>
                <w:b/>
                <w:color w:val="000000" w:themeColor="text1"/>
                <w:kern w:val="0"/>
                <w:sz w:val="24"/>
                <w:szCs w:val="24"/>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信息化、工业化融合及智能制造水平</w:t>
            </w:r>
          </w:p>
        </w:tc>
        <w:tc>
          <w:tcPr>
            <w:tcW w:w="2163" w:type="pct"/>
            <w:vAlign w:val="center"/>
          </w:tcPr>
          <w:p>
            <w:pPr>
              <w:widowControl/>
              <w:spacing w:line="520" w:lineRule="exact"/>
              <w:jc w:val="left"/>
              <w:rPr>
                <w:rFonts w:ascii="宋体" w:cs="宋体"/>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447" w:type="pct"/>
            <w:vAlign w:val="center"/>
          </w:tcPr>
          <w:p>
            <w:pPr>
              <w:widowControl/>
              <w:spacing w:line="52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新产品产值率（%）</w:t>
            </w:r>
          </w:p>
        </w:tc>
        <w:tc>
          <w:tcPr>
            <w:tcW w:w="2163" w:type="pct"/>
            <w:vAlign w:val="center"/>
          </w:tcPr>
          <w:p>
            <w:pPr>
              <w:widowControl/>
              <w:spacing w:line="520" w:lineRule="exact"/>
              <w:jc w:val="left"/>
              <w:rPr>
                <w:rFonts w:ascii="宋体" w:cs="宋体"/>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447" w:type="pct"/>
            <w:vAlign w:val="center"/>
          </w:tcPr>
          <w:p>
            <w:pPr>
              <w:widowControl/>
              <w:spacing w:line="520" w:lineRule="exact"/>
              <w:jc w:val="left"/>
              <w:rPr>
                <w:rFonts w:hint="eastAsia"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年研发经费总额、投入强度</w:t>
            </w:r>
            <w:r>
              <w:rPr>
                <w:rFonts w:hint="eastAsia" w:ascii="仿宋_GB2312" w:hAnsi="宋体" w:eastAsia="仿宋_GB2312" w:cs="宋体"/>
                <w:color w:val="000000" w:themeColor="text1"/>
                <w:kern w:val="0"/>
                <w:sz w:val="30"/>
                <w:szCs w:val="30"/>
                <w14:textFill>
                  <w14:solidFill>
                    <w14:schemeClr w14:val="tx1"/>
                  </w14:solidFill>
                </w14:textFill>
              </w:rPr>
              <w:t>（</w:t>
            </w:r>
            <w:r>
              <w:rPr>
                <w:rFonts w:hint="eastAsia" w:ascii="仿宋_GB2312" w:hAnsi="Times New Roman" w:eastAsia="仿宋_GB2312"/>
                <w:color w:val="000000" w:themeColor="text1"/>
                <w:kern w:val="0"/>
                <w:sz w:val="30"/>
                <w:szCs w:val="30"/>
                <w14:textFill>
                  <w14:solidFill>
                    <w14:schemeClr w14:val="tx1"/>
                  </w14:solidFill>
                </w14:textFill>
              </w:rPr>
              <w:t>%</w:t>
            </w:r>
            <w:r>
              <w:rPr>
                <w:rFonts w:hint="eastAsia" w:ascii="仿宋_GB2312" w:hAnsi="宋体" w:eastAsia="仿宋_GB2312" w:cs="宋体"/>
                <w:color w:val="000000" w:themeColor="text1"/>
                <w:kern w:val="0"/>
                <w:sz w:val="30"/>
                <w:szCs w:val="30"/>
                <w14:textFill>
                  <w14:solidFill>
                    <w14:schemeClr w14:val="tx1"/>
                  </w14:solidFill>
                </w14:textFill>
              </w:rPr>
              <w:t>）</w:t>
            </w:r>
          </w:p>
        </w:tc>
        <w:tc>
          <w:tcPr>
            <w:tcW w:w="2163" w:type="pct"/>
            <w:vAlign w:val="center"/>
          </w:tcPr>
          <w:p>
            <w:pPr>
              <w:widowControl/>
              <w:spacing w:line="520" w:lineRule="exact"/>
              <w:jc w:val="left"/>
              <w:rPr>
                <w:rFonts w:ascii="宋体" w:cs="宋体"/>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8"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447" w:type="pct"/>
            <w:vAlign w:val="center"/>
          </w:tcPr>
          <w:p>
            <w:pPr>
              <w:widowControl/>
              <w:spacing w:line="52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研究与实验发展人员数量及占职工总人数比率（</w:t>
            </w:r>
            <w:r>
              <w:rPr>
                <w:rFonts w:hint="eastAsia" w:ascii="仿宋_GB2312" w:hAnsi="Times New Roman" w:eastAsia="仿宋_GB2312"/>
                <w:color w:val="000000" w:themeColor="text1"/>
                <w:kern w:val="0"/>
                <w:sz w:val="30"/>
                <w:szCs w:val="30"/>
                <w14:textFill>
                  <w14:solidFill>
                    <w14:schemeClr w14:val="tx1"/>
                  </w14:solidFill>
                </w14:textFill>
              </w:rPr>
              <w:t>%</w:t>
            </w:r>
            <w:r>
              <w:rPr>
                <w:rFonts w:hint="eastAsia" w:ascii="仿宋_GB2312" w:hAnsi="宋体" w:eastAsia="仿宋_GB2312" w:cs="宋体"/>
                <w:color w:val="000000" w:themeColor="text1"/>
                <w:kern w:val="0"/>
                <w:sz w:val="30"/>
                <w:szCs w:val="30"/>
                <w14:textFill>
                  <w14:solidFill>
                    <w14:schemeClr w14:val="tx1"/>
                  </w14:solidFill>
                </w14:textFill>
              </w:rPr>
              <w:t>）</w:t>
            </w:r>
          </w:p>
        </w:tc>
        <w:tc>
          <w:tcPr>
            <w:tcW w:w="2163" w:type="pct"/>
            <w:vAlign w:val="center"/>
          </w:tcPr>
          <w:p>
            <w:pPr>
              <w:widowControl/>
              <w:spacing w:line="520" w:lineRule="exact"/>
              <w:jc w:val="left"/>
              <w:rPr>
                <w:rFonts w:ascii="宋体" w:cs="宋体"/>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9"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447" w:type="pct"/>
            <w:vAlign w:val="center"/>
          </w:tcPr>
          <w:p>
            <w:pPr>
              <w:widowControl/>
              <w:spacing w:line="520" w:lineRule="exact"/>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推动转型升级提升行业整体水平程度</w:t>
            </w:r>
          </w:p>
        </w:tc>
        <w:tc>
          <w:tcPr>
            <w:tcW w:w="2163" w:type="pct"/>
            <w:vAlign w:val="center"/>
          </w:tcPr>
          <w:p>
            <w:pPr>
              <w:widowControl/>
              <w:spacing w:line="520" w:lineRule="exact"/>
              <w:jc w:val="left"/>
              <w:rPr>
                <w:rFonts w:ascii="宋体" w:cs="宋体"/>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8"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447" w:type="pct"/>
            <w:vAlign w:val="center"/>
          </w:tcPr>
          <w:p>
            <w:pPr>
              <w:widowControl/>
              <w:spacing w:line="520" w:lineRule="exact"/>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企业拥有研发机构等级</w:t>
            </w:r>
          </w:p>
        </w:tc>
        <w:tc>
          <w:tcPr>
            <w:tcW w:w="2163" w:type="pct"/>
            <w:vAlign w:val="center"/>
          </w:tcPr>
          <w:p>
            <w:pPr>
              <w:widowControl/>
              <w:spacing w:line="520" w:lineRule="exact"/>
              <w:jc w:val="left"/>
              <w:rPr>
                <w:rFonts w:ascii="宋体" w:cs="宋体"/>
                <w:dstrike/>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3"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447" w:type="pct"/>
            <w:vAlign w:val="center"/>
          </w:tcPr>
          <w:p>
            <w:pPr>
              <w:widowControl/>
              <w:spacing w:before="100" w:beforeAutospacing="1" w:after="100" w:afterAutospacing="1" w:line="520" w:lineRule="exact"/>
              <w:jc w:val="left"/>
              <w:rPr>
                <w:rFonts w:ascii="宋体" w:cs="宋体"/>
                <w:color w:val="000000" w:themeColor="text1"/>
                <w:kern w:val="0"/>
                <w:sz w:val="24"/>
                <w:szCs w:val="24"/>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技术创新程度及国内</w:t>
            </w:r>
            <w:r>
              <w:rPr>
                <w:rFonts w:hint="eastAsia" w:ascii="Times New Roman" w:hAnsi="宋体" w:eastAsia="仿宋_GB2312" w:cs="宋体"/>
                <w:color w:val="000000" w:themeColor="text1"/>
                <w:kern w:val="0"/>
                <w:sz w:val="30"/>
                <w:szCs w:val="30"/>
                <w14:textFill>
                  <w14:solidFill>
                    <w14:schemeClr w14:val="tx1"/>
                  </w14:solidFill>
                </w14:textFill>
              </w:rPr>
              <w:t>外竞争实力</w:t>
            </w:r>
          </w:p>
        </w:tc>
        <w:tc>
          <w:tcPr>
            <w:tcW w:w="2163" w:type="pct"/>
            <w:vAlign w:val="center"/>
          </w:tcPr>
          <w:p>
            <w:pPr>
              <w:widowControl/>
              <w:spacing w:before="100" w:beforeAutospacing="1" w:after="100" w:afterAutospacing="1" w:line="520" w:lineRule="exact"/>
              <w:jc w:val="left"/>
              <w:rPr>
                <w:rFonts w:ascii="宋体" w:cs="宋体"/>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5"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447" w:type="pct"/>
            <w:vAlign w:val="center"/>
          </w:tcPr>
          <w:p>
            <w:pPr>
              <w:widowControl/>
              <w:spacing w:before="100" w:beforeAutospacing="1" w:after="100" w:afterAutospacing="1" w:line="520" w:lineRule="exact"/>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数字化转型及互联网、物联网、云计算、大数据应用情况</w:t>
            </w:r>
          </w:p>
        </w:tc>
        <w:tc>
          <w:tcPr>
            <w:tcW w:w="2163" w:type="pct"/>
            <w:vAlign w:val="center"/>
          </w:tcPr>
          <w:p>
            <w:pPr>
              <w:widowControl/>
              <w:spacing w:before="100" w:beforeAutospacing="1" w:after="100" w:afterAutospacing="1" w:line="520" w:lineRule="exact"/>
              <w:jc w:val="left"/>
              <w:rPr>
                <w:rFonts w:ascii="宋体" w:cs="宋体"/>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447" w:type="pct"/>
            <w:vAlign w:val="center"/>
          </w:tcPr>
          <w:p>
            <w:pPr>
              <w:widowControl/>
              <w:spacing w:line="520" w:lineRule="exact"/>
              <w:jc w:val="left"/>
              <w:rPr>
                <w:rFonts w:ascii="Times New Roman" w:hAnsi="宋体" w:eastAsia="仿宋_GB2312" w:cs="宋体"/>
                <w:color w:val="000000" w:themeColor="text1"/>
                <w:kern w:val="0"/>
                <w:sz w:val="30"/>
                <w:szCs w:val="30"/>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自主专利技术的种类、数量及年平均增长率</w:t>
            </w:r>
          </w:p>
        </w:tc>
        <w:tc>
          <w:tcPr>
            <w:tcW w:w="2163" w:type="pct"/>
          </w:tcPr>
          <w:p>
            <w:pPr>
              <w:widowControl/>
              <w:spacing w:before="100" w:beforeAutospacing="1" w:after="100" w:afterAutospacing="1" w:line="52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447" w:type="pct"/>
            <w:vAlign w:val="center"/>
          </w:tcPr>
          <w:p>
            <w:pPr>
              <w:spacing w:line="520" w:lineRule="exact"/>
              <w:jc w:val="left"/>
              <w:rPr>
                <w:rFonts w:ascii="Times New Roman" w:hAnsi="宋体" w:eastAsia="仿宋_GB2312" w:cs="宋体"/>
                <w:color w:val="000000" w:themeColor="text1"/>
                <w:kern w:val="0"/>
                <w:sz w:val="30"/>
                <w:szCs w:val="30"/>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已获国家级奖项</w:t>
            </w:r>
          </w:p>
        </w:tc>
        <w:tc>
          <w:tcPr>
            <w:tcW w:w="2163" w:type="pct"/>
          </w:tcPr>
          <w:p>
            <w:pPr>
              <w:spacing w:before="100" w:beforeAutospacing="1" w:after="100" w:afterAutospacing="1" w:line="520" w:lineRule="exact"/>
              <w:jc w:val="left"/>
              <w:rPr>
                <w:rFonts w:ascii="Times New Roman" w:hAnsi="Times New Roman"/>
                <w:color w:val="000000" w:themeColor="text1"/>
                <w:kern w:val="0"/>
                <w:sz w:val="30"/>
                <w:szCs w:val="30"/>
                <w14:textFill>
                  <w14:solidFill>
                    <w14:schemeClr w14:val="tx1"/>
                  </w14:solidFill>
                </w14:textFill>
              </w:rPr>
            </w:pPr>
          </w:p>
        </w:tc>
      </w:tr>
    </w:tbl>
    <w:p>
      <w:pPr>
        <w:widowControl/>
        <w:spacing w:before="100" w:beforeAutospacing="1" w:after="100" w:afterAutospacing="1"/>
        <w:jc w:val="left"/>
        <w:rPr>
          <w:rFonts w:ascii="Times New Roman" w:hAnsi="Times New Roman" w:eastAsia="仿宋_GB2312"/>
          <w:b/>
          <w:bCs/>
          <w:color w:val="000000" w:themeColor="text1"/>
          <w:sz w:val="32"/>
          <w:szCs w:val="24"/>
          <w14:textFill>
            <w14:solidFill>
              <w14:schemeClr w14:val="tx1"/>
            </w14:solidFill>
          </w14:textFill>
        </w:rPr>
        <w:sectPr>
          <w:pgSz w:w="12240" w:h="15840"/>
          <w:pgMar w:top="1440" w:right="1800" w:bottom="1440" w:left="1800" w:header="720" w:footer="720" w:gutter="0"/>
          <w:cols w:space="720" w:num="1"/>
        </w:sectPr>
      </w:pPr>
    </w:p>
    <w:p>
      <w:pPr>
        <w:widowControl/>
        <w:snapToGrid w:val="0"/>
        <w:spacing w:before="156" w:after="156"/>
        <w:jc w:val="left"/>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2"/>
          <w:szCs w:val="24"/>
          <w14:textFill>
            <w14:solidFill>
              <w14:schemeClr w14:val="tx1"/>
            </w14:solidFill>
          </w14:textFill>
        </w:rPr>
        <w:t>表</w:t>
      </w:r>
      <w:r>
        <w:rPr>
          <w:rFonts w:ascii="Times New Roman" w:hAnsi="Times New Roman"/>
          <w:b/>
          <w:bCs/>
          <w:color w:val="000000" w:themeColor="text1"/>
          <w:kern w:val="0"/>
          <w:sz w:val="32"/>
          <w:szCs w:val="24"/>
          <w14:textFill>
            <w14:solidFill>
              <w14:schemeClr w14:val="tx1"/>
            </w14:solidFill>
          </w14:textFill>
        </w:rPr>
        <w:t xml:space="preserve">2-2  </w:t>
      </w:r>
      <w:r>
        <w:rPr>
          <w:rFonts w:hint="eastAsia" w:ascii="Times New Roman" w:hAnsi="宋体" w:cs="宋体"/>
          <w:b/>
          <w:bCs/>
          <w:color w:val="000000" w:themeColor="text1"/>
          <w:kern w:val="0"/>
          <w:sz w:val="32"/>
          <w:szCs w:val="24"/>
          <w14:textFill>
            <w14:solidFill>
              <w14:schemeClr w14:val="tx1"/>
            </w14:solidFill>
          </w14:textFill>
        </w:rPr>
        <w:t>考评项目：经济效益</w:t>
      </w:r>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8"/>
        <w:gridCol w:w="3732"/>
        <w:gridCol w:w="4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3" w:hRule="atLeast"/>
          <w:jc w:val="center"/>
        </w:trPr>
        <w:tc>
          <w:tcPr>
            <w:tcW w:w="400" w:type="pct"/>
            <w:vMerge w:val="restart"/>
            <w:vAlign w:val="center"/>
          </w:tcPr>
          <w:p>
            <w:pPr>
              <w:widowControl/>
              <w:spacing w:before="100" w:beforeAutospacing="1" w:after="100" w:afterAutospacing="1" w:line="44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经</w:t>
            </w:r>
          </w:p>
          <w:p>
            <w:pPr>
              <w:widowControl/>
              <w:spacing w:before="100" w:beforeAutospacing="1" w:after="100" w:afterAutospacing="1" w:line="44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济</w:t>
            </w:r>
          </w:p>
          <w:p>
            <w:pPr>
              <w:widowControl/>
              <w:spacing w:before="100" w:beforeAutospacing="1" w:after="100" w:afterAutospacing="1" w:line="44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效</w:t>
            </w:r>
          </w:p>
          <w:p>
            <w:pPr>
              <w:widowControl/>
              <w:spacing w:before="100" w:beforeAutospacing="1" w:after="100" w:afterAutospacing="1" w:line="44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益</w:t>
            </w:r>
          </w:p>
        </w:tc>
        <w:tc>
          <w:tcPr>
            <w:tcW w:w="2107" w:type="pct"/>
            <w:vAlign w:val="center"/>
          </w:tcPr>
          <w:p>
            <w:pPr>
              <w:widowControl/>
              <w:spacing w:before="100" w:beforeAutospacing="1" w:after="100" w:afterAutospacing="1" w:line="52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Times New Roman" w:cs="宋体"/>
                <w:b/>
                <w:color w:val="000000" w:themeColor="text1"/>
                <w:kern w:val="0"/>
                <w:sz w:val="30"/>
                <w:szCs w:val="30"/>
                <w14:textFill>
                  <w14:solidFill>
                    <w14:schemeClr w14:val="tx1"/>
                  </w14:solidFill>
                </w14:textFill>
              </w:rPr>
              <w:t>考评内容</w:t>
            </w:r>
          </w:p>
        </w:tc>
        <w:tc>
          <w:tcPr>
            <w:tcW w:w="2493" w:type="pct"/>
            <w:vAlign w:val="center"/>
          </w:tcPr>
          <w:p>
            <w:pPr>
              <w:widowControl/>
              <w:spacing w:before="100" w:beforeAutospacing="1" w:after="100" w:afterAutospacing="1" w:line="520" w:lineRule="exact"/>
              <w:jc w:val="both"/>
              <w:rPr>
                <w:rFonts w:ascii="宋体" w:cs="宋体"/>
                <w:color w:val="000000" w:themeColor="text1"/>
                <w:kern w:val="0"/>
                <w:sz w:val="24"/>
                <w:szCs w:val="24"/>
                <w14:textFill>
                  <w14:solidFill>
                    <w14:schemeClr w14:val="tx1"/>
                  </w14:solidFill>
                </w14:textFill>
              </w:rPr>
            </w:pPr>
            <w:r>
              <w:rPr>
                <w:rFonts w:hint="eastAsia" w:ascii="Times New Roman" w:hAnsi="Times New Roman" w:cs="宋体"/>
                <w:b/>
                <w:color w:val="000000" w:themeColor="text1"/>
                <w:kern w:val="0"/>
                <w:sz w:val="30"/>
                <w:szCs w:val="30"/>
                <w14:textFill>
                  <w14:solidFill>
                    <w14:schemeClr w14:val="tx1"/>
                  </w14:solidFill>
                </w14:textFill>
              </w:rPr>
              <w:t>情况说明</w:t>
            </w:r>
            <w:r>
              <w:rPr>
                <w:rFonts w:hint="eastAsia" w:ascii="Times New Roman" w:hAnsi="Times New Roman" w:cs="宋体"/>
                <w:b/>
                <w:color w:val="000000" w:themeColor="text1"/>
                <w:kern w:val="0"/>
                <w:sz w:val="30"/>
                <w:szCs w:val="30"/>
                <w:lang w:eastAsia="zh-CN"/>
                <w14:textFill>
                  <w14:solidFill>
                    <w14:schemeClr w14:val="tx1"/>
                  </w14:solidFill>
                </w14:textFill>
              </w:rPr>
              <w:t>（</w:t>
            </w:r>
            <w:r>
              <w:rPr>
                <w:rFonts w:hint="eastAsia" w:ascii="Times New Roman" w:hAnsi="Times New Roman" w:cs="宋体"/>
                <w:b/>
                <w:color w:val="000000" w:themeColor="text1"/>
                <w:kern w:val="0"/>
                <w:sz w:val="30"/>
                <w:szCs w:val="30"/>
                <w:lang w:val="en-US" w:eastAsia="zh-CN"/>
                <w14:textFill>
                  <w14:solidFill>
                    <w14:schemeClr w14:val="tx1"/>
                  </w14:solidFill>
                </w14:textFill>
              </w:rPr>
              <w:t>2020年、2021年数据</w:t>
            </w:r>
            <w:r>
              <w:rPr>
                <w:rFonts w:hint="eastAsia" w:ascii="Times New Roman" w:hAnsi="Times New Roman" w:cs="宋体"/>
                <w:b/>
                <w:color w:val="000000" w:themeColor="text1"/>
                <w:kern w:val="0"/>
                <w:sz w:val="30"/>
                <w:szCs w:val="30"/>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107" w:type="pct"/>
            <w:vAlign w:val="center"/>
          </w:tcPr>
          <w:p>
            <w:pPr>
              <w:widowControl/>
              <w:spacing w:before="100" w:beforeAutospacing="1" w:after="100" w:afterAutospacing="1" w:line="44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工业增加值率（</w:t>
            </w:r>
            <w:r>
              <w:rPr>
                <w:rFonts w:hint="eastAsia" w:ascii="仿宋_GB2312" w:hAnsi="Times New Roman" w:eastAsia="仿宋_GB2312"/>
                <w:color w:val="000000" w:themeColor="text1"/>
                <w:kern w:val="0"/>
                <w:sz w:val="30"/>
                <w:szCs w:val="30"/>
                <w14:textFill>
                  <w14:solidFill>
                    <w14:schemeClr w14:val="tx1"/>
                  </w14:solidFill>
                </w14:textFill>
              </w:rPr>
              <w:t>%</w:t>
            </w:r>
            <w:r>
              <w:rPr>
                <w:rFonts w:hint="eastAsia" w:ascii="仿宋_GB2312" w:hAnsi="宋体" w:eastAsia="仿宋_GB2312" w:cs="宋体"/>
                <w:color w:val="000000" w:themeColor="text1"/>
                <w:kern w:val="0"/>
                <w:sz w:val="30"/>
                <w:szCs w:val="30"/>
                <w14:textFill>
                  <w14:solidFill>
                    <w14:schemeClr w14:val="tx1"/>
                  </w14:solidFill>
                </w14:textFill>
              </w:rPr>
              <w:t>）</w:t>
            </w:r>
          </w:p>
        </w:tc>
        <w:tc>
          <w:tcPr>
            <w:tcW w:w="2493" w:type="pct"/>
            <w:vAlign w:val="center"/>
          </w:tcPr>
          <w:p>
            <w:pPr>
              <w:widowControl/>
              <w:spacing w:before="100" w:beforeAutospacing="1" w:after="100" w:afterAutospacing="1" w:line="44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107" w:type="pct"/>
            <w:vAlign w:val="center"/>
          </w:tcPr>
          <w:p>
            <w:pPr>
              <w:widowControl/>
              <w:spacing w:before="100" w:beforeAutospacing="1" w:after="100" w:afterAutospacing="1" w:line="44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总资产贡献率（</w:t>
            </w:r>
            <w:r>
              <w:rPr>
                <w:rFonts w:hint="eastAsia" w:ascii="仿宋_GB2312" w:hAnsi="Times New Roman" w:eastAsia="仿宋_GB2312"/>
                <w:color w:val="000000" w:themeColor="text1"/>
                <w:kern w:val="0"/>
                <w:sz w:val="30"/>
                <w:szCs w:val="30"/>
                <w14:textFill>
                  <w14:solidFill>
                    <w14:schemeClr w14:val="tx1"/>
                  </w14:solidFill>
                </w14:textFill>
              </w:rPr>
              <w:t>%</w:t>
            </w:r>
            <w:r>
              <w:rPr>
                <w:rFonts w:hint="eastAsia" w:ascii="仿宋_GB2312" w:hAnsi="宋体" w:eastAsia="仿宋_GB2312" w:cs="宋体"/>
                <w:color w:val="000000" w:themeColor="text1"/>
                <w:kern w:val="0"/>
                <w:sz w:val="30"/>
                <w:szCs w:val="30"/>
                <w14:textFill>
                  <w14:solidFill>
                    <w14:schemeClr w14:val="tx1"/>
                  </w14:solidFill>
                </w14:textFill>
              </w:rPr>
              <w:t>）</w:t>
            </w:r>
          </w:p>
        </w:tc>
        <w:tc>
          <w:tcPr>
            <w:tcW w:w="2493" w:type="pct"/>
            <w:vAlign w:val="center"/>
          </w:tcPr>
          <w:p>
            <w:pPr>
              <w:widowControl/>
              <w:spacing w:before="100" w:beforeAutospacing="1" w:after="100" w:afterAutospacing="1" w:line="44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107" w:type="pct"/>
            <w:vAlign w:val="center"/>
          </w:tcPr>
          <w:p>
            <w:pPr>
              <w:widowControl/>
              <w:spacing w:before="100" w:beforeAutospacing="1" w:after="100" w:afterAutospacing="1" w:line="44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资产负债率（</w:t>
            </w:r>
            <w:r>
              <w:rPr>
                <w:rFonts w:hint="eastAsia" w:ascii="仿宋_GB2312" w:hAnsi="Times New Roman" w:eastAsia="仿宋_GB2312"/>
                <w:color w:val="000000" w:themeColor="text1"/>
                <w:kern w:val="0"/>
                <w:sz w:val="30"/>
                <w:szCs w:val="30"/>
                <w14:textFill>
                  <w14:solidFill>
                    <w14:schemeClr w14:val="tx1"/>
                  </w14:solidFill>
                </w14:textFill>
              </w:rPr>
              <w:t>%</w:t>
            </w:r>
            <w:r>
              <w:rPr>
                <w:rFonts w:hint="eastAsia" w:ascii="仿宋_GB2312" w:hAnsi="宋体" w:eastAsia="仿宋_GB2312" w:cs="宋体"/>
                <w:color w:val="000000" w:themeColor="text1"/>
                <w:kern w:val="0"/>
                <w:sz w:val="30"/>
                <w:szCs w:val="30"/>
                <w14:textFill>
                  <w14:solidFill>
                    <w14:schemeClr w14:val="tx1"/>
                  </w14:solidFill>
                </w14:textFill>
              </w:rPr>
              <w:t>）</w:t>
            </w:r>
          </w:p>
        </w:tc>
        <w:tc>
          <w:tcPr>
            <w:tcW w:w="2493" w:type="pct"/>
            <w:vAlign w:val="center"/>
          </w:tcPr>
          <w:p>
            <w:pPr>
              <w:widowControl/>
              <w:spacing w:before="100" w:beforeAutospacing="1" w:after="100" w:afterAutospacing="1" w:line="44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0"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107" w:type="pct"/>
            <w:vAlign w:val="center"/>
          </w:tcPr>
          <w:p>
            <w:pPr>
              <w:widowControl/>
              <w:spacing w:before="100" w:beforeAutospacing="1" w:after="100" w:afterAutospacing="1" w:line="44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流动资产周转次数（次</w:t>
            </w:r>
            <w:r>
              <w:rPr>
                <w:rFonts w:hint="eastAsia" w:ascii="仿宋_GB2312" w:hAnsi="Times New Roman" w:eastAsia="仿宋_GB2312"/>
                <w:color w:val="000000" w:themeColor="text1"/>
                <w:kern w:val="0"/>
                <w:sz w:val="30"/>
                <w:szCs w:val="30"/>
                <w14:textFill>
                  <w14:solidFill>
                    <w14:schemeClr w14:val="tx1"/>
                  </w14:solidFill>
                </w14:textFill>
              </w:rPr>
              <w:t>/</w:t>
            </w:r>
            <w:r>
              <w:rPr>
                <w:rFonts w:hint="eastAsia" w:ascii="仿宋_GB2312" w:hAnsi="宋体" w:eastAsia="仿宋_GB2312" w:cs="宋体"/>
                <w:color w:val="000000" w:themeColor="text1"/>
                <w:kern w:val="0"/>
                <w:sz w:val="30"/>
                <w:szCs w:val="30"/>
                <w14:textFill>
                  <w14:solidFill>
                    <w14:schemeClr w14:val="tx1"/>
                  </w14:solidFill>
                </w14:textFill>
              </w:rPr>
              <w:t>年）</w:t>
            </w:r>
          </w:p>
        </w:tc>
        <w:tc>
          <w:tcPr>
            <w:tcW w:w="2493" w:type="pct"/>
            <w:vAlign w:val="center"/>
          </w:tcPr>
          <w:p>
            <w:pPr>
              <w:widowControl/>
              <w:spacing w:before="100" w:beforeAutospacing="1" w:after="100" w:afterAutospacing="1" w:line="44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0"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107" w:type="pct"/>
            <w:vAlign w:val="center"/>
          </w:tcPr>
          <w:p>
            <w:pPr>
              <w:widowControl/>
              <w:spacing w:before="100" w:beforeAutospacing="1" w:after="100" w:afterAutospacing="1" w:line="44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工业成本费用利润率（</w:t>
            </w:r>
            <w:r>
              <w:rPr>
                <w:rFonts w:hint="eastAsia" w:ascii="仿宋_GB2312" w:hAnsi="Times New Roman" w:eastAsia="仿宋_GB2312"/>
                <w:color w:val="000000" w:themeColor="text1"/>
                <w:kern w:val="0"/>
                <w:sz w:val="30"/>
                <w:szCs w:val="30"/>
                <w14:textFill>
                  <w14:solidFill>
                    <w14:schemeClr w14:val="tx1"/>
                  </w14:solidFill>
                </w14:textFill>
              </w:rPr>
              <w:t>%</w:t>
            </w:r>
            <w:r>
              <w:rPr>
                <w:rFonts w:hint="eastAsia" w:ascii="仿宋_GB2312" w:hAnsi="宋体" w:eastAsia="仿宋_GB2312" w:cs="宋体"/>
                <w:color w:val="000000" w:themeColor="text1"/>
                <w:kern w:val="0"/>
                <w:sz w:val="30"/>
                <w:szCs w:val="30"/>
                <w14:textFill>
                  <w14:solidFill>
                    <w14:schemeClr w14:val="tx1"/>
                  </w14:solidFill>
                </w14:textFill>
              </w:rPr>
              <w:t>）</w:t>
            </w:r>
          </w:p>
        </w:tc>
        <w:tc>
          <w:tcPr>
            <w:tcW w:w="2493" w:type="pct"/>
            <w:vAlign w:val="center"/>
          </w:tcPr>
          <w:p>
            <w:pPr>
              <w:widowControl/>
              <w:spacing w:before="100" w:beforeAutospacing="1" w:after="100" w:afterAutospacing="1" w:line="44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7"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107" w:type="pct"/>
            <w:vAlign w:val="center"/>
          </w:tcPr>
          <w:p>
            <w:pPr>
              <w:widowControl/>
              <w:spacing w:before="100" w:beforeAutospacing="1" w:after="100" w:afterAutospacing="1" w:line="44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销售利润率（</w:t>
            </w:r>
            <w:r>
              <w:rPr>
                <w:rFonts w:hint="eastAsia" w:ascii="仿宋_GB2312" w:hAnsi="Times New Roman" w:eastAsia="仿宋_GB2312"/>
                <w:color w:val="000000" w:themeColor="text1"/>
                <w:kern w:val="0"/>
                <w:sz w:val="30"/>
                <w:szCs w:val="30"/>
                <w14:textFill>
                  <w14:solidFill>
                    <w14:schemeClr w14:val="tx1"/>
                  </w14:solidFill>
                </w14:textFill>
              </w:rPr>
              <w:t>%</w:t>
            </w:r>
            <w:r>
              <w:rPr>
                <w:rFonts w:hint="eastAsia" w:ascii="仿宋_GB2312" w:hAnsi="宋体" w:eastAsia="仿宋_GB2312" w:cs="宋体"/>
                <w:color w:val="000000" w:themeColor="text1"/>
                <w:kern w:val="0"/>
                <w:sz w:val="30"/>
                <w:szCs w:val="30"/>
                <w14:textFill>
                  <w14:solidFill>
                    <w14:schemeClr w14:val="tx1"/>
                  </w14:solidFill>
                </w14:textFill>
              </w:rPr>
              <w:t>）</w:t>
            </w:r>
          </w:p>
        </w:tc>
        <w:tc>
          <w:tcPr>
            <w:tcW w:w="2493" w:type="pct"/>
            <w:vAlign w:val="center"/>
          </w:tcPr>
          <w:p>
            <w:pPr>
              <w:widowControl/>
              <w:spacing w:before="100" w:beforeAutospacing="1" w:after="100" w:afterAutospacing="1" w:line="44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107" w:type="pct"/>
            <w:vAlign w:val="center"/>
          </w:tcPr>
          <w:p>
            <w:pPr>
              <w:widowControl/>
              <w:spacing w:before="100" w:beforeAutospacing="1" w:after="100" w:afterAutospacing="1" w:line="44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净资产收益率（</w:t>
            </w:r>
            <w:r>
              <w:rPr>
                <w:rFonts w:hint="eastAsia" w:ascii="仿宋_GB2312" w:hAnsi="Times New Roman" w:eastAsia="仿宋_GB2312"/>
                <w:color w:val="000000" w:themeColor="text1"/>
                <w:kern w:val="0"/>
                <w:sz w:val="30"/>
                <w:szCs w:val="30"/>
                <w14:textFill>
                  <w14:solidFill>
                    <w14:schemeClr w14:val="tx1"/>
                  </w14:solidFill>
                </w14:textFill>
              </w:rPr>
              <w:t>%</w:t>
            </w:r>
            <w:r>
              <w:rPr>
                <w:rFonts w:hint="eastAsia" w:ascii="仿宋_GB2312" w:hAnsi="宋体" w:eastAsia="仿宋_GB2312" w:cs="宋体"/>
                <w:color w:val="000000" w:themeColor="text1"/>
                <w:kern w:val="0"/>
                <w:sz w:val="30"/>
                <w:szCs w:val="30"/>
                <w14:textFill>
                  <w14:solidFill>
                    <w14:schemeClr w14:val="tx1"/>
                  </w14:solidFill>
                </w14:textFill>
              </w:rPr>
              <w:t>）</w:t>
            </w:r>
          </w:p>
        </w:tc>
        <w:tc>
          <w:tcPr>
            <w:tcW w:w="2493" w:type="pct"/>
            <w:vAlign w:val="center"/>
          </w:tcPr>
          <w:p>
            <w:pPr>
              <w:widowControl/>
              <w:spacing w:before="100" w:beforeAutospacing="1" w:after="100" w:afterAutospacing="1" w:line="44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107" w:type="pct"/>
            <w:vAlign w:val="center"/>
          </w:tcPr>
          <w:p>
            <w:pPr>
              <w:widowControl/>
              <w:spacing w:before="100" w:beforeAutospacing="1" w:after="100" w:afterAutospacing="1" w:line="44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主营业务收入及增长率（</w:t>
            </w:r>
            <w:r>
              <w:rPr>
                <w:rFonts w:hint="eastAsia" w:ascii="仿宋_GB2312" w:hAnsi="Times New Roman" w:eastAsia="仿宋_GB2312"/>
                <w:color w:val="000000" w:themeColor="text1"/>
                <w:kern w:val="0"/>
                <w:sz w:val="30"/>
                <w:szCs w:val="30"/>
                <w14:textFill>
                  <w14:solidFill>
                    <w14:schemeClr w14:val="tx1"/>
                  </w14:solidFill>
                </w14:textFill>
              </w:rPr>
              <w:t>%</w:t>
            </w:r>
            <w:r>
              <w:rPr>
                <w:rFonts w:hint="eastAsia" w:ascii="仿宋_GB2312" w:hAnsi="宋体" w:eastAsia="仿宋_GB2312" w:cs="宋体"/>
                <w:color w:val="000000" w:themeColor="text1"/>
                <w:kern w:val="0"/>
                <w:sz w:val="30"/>
                <w:szCs w:val="30"/>
                <w14:textFill>
                  <w14:solidFill>
                    <w14:schemeClr w14:val="tx1"/>
                  </w14:solidFill>
                </w14:textFill>
              </w:rPr>
              <w:t>）</w:t>
            </w:r>
          </w:p>
        </w:tc>
        <w:tc>
          <w:tcPr>
            <w:tcW w:w="2493" w:type="pct"/>
            <w:vAlign w:val="center"/>
          </w:tcPr>
          <w:p>
            <w:pPr>
              <w:widowControl/>
              <w:spacing w:before="100" w:beforeAutospacing="1" w:after="100" w:afterAutospacing="1" w:line="44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5"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107" w:type="pct"/>
            <w:vAlign w:val="center"/>
          </w:tcPr>
          <w:p>
            <w:pPr>
              <w:widowControl/>
              <w:spacing w:before="100" w:beforeAutospacing="1" w:after="100" w:afterAutospacing="1" w:line="52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主营业务税金及附加</w:t>
            </w:r>
          </w:p>
        </w:tc>
        <w:tc>
          <w:tcPr>
            <w:tcW w:w="2493" w:type="pct"/>
            <w:vAlign w:val="center"/>
          </w:tcPr>
          <w:p>
            <w:pPr>
              <w:widowControl/>
              <w:spacing w:before="100" w:beforeAutospacing="1" w:after="100" w:afterAutospacing="1" w:line="52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107" w:type="pct"/>
            <w:vAlign w:val="center"/>
          </w:tcPr>
          <w:p>
            <w:pPr>
              <w:widowControl/>
              <w:spacing w:before="100" w:beforeAutospacing="1" w:after="100" w:afterAutospacing="1" w:line="52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实现利润及人均利润率（</w:t>
            </w:r>
            <w:r>
              <w:rPr>
                <w:rFonts w:hint="eastAsia" w:ascii="仿宋_GB2312" w:hAnsi="Times New Roman" w:eastAsia="仿宋_GB2312"/>
                <w:color w:val="000000" w:themeColor="text1"/>
                <w:kern w:val="0"/>
                <w:sz w:val="30"/>
                <w:szCs w:val="30"/>
                <w14:textFill>
                  <w14:solidFill>
                    <w14:schemeClr w14:val="tx1"/>
                  </w14:solidFill>
                </w14:textFill>
              </w:rPr>
              <w:t>%</w:t>
            </w:r>
            <w:r>
              <w:rPr>
                <w:rFonts w:hint="eastAsia" w:ascii="仿宋_GB2312" w:hAnsi="宋体" w:eastAsia="仿宋_GB2312" w:cs="宋体"/>
                <w:color w:val="000000" w:themeColor="text1"/>
                <w:kern w:val="0"/>
                <w:sz w:val="30"/>
                <w:szCs w:val="30"/>
                <w14:textFill>
                  <w14:solidFill>
                    <w14:schemeClr w14:val="tx1"/>
                  </w14:solidFill>
                </w14:textFill>
              </w:rPr>
              <w:t>）</w:t>
            </w:r>
          </w:p>
        </w:tc>
        <w:tc>
          <w:tcPr>
            <w:tcW w:w="2493" w:type="pct"/>
            <w:vAlign w:val="center"/>
          </w:tcPr>
          <w:p>
            <w:pPr>
              <w:widowControl/>
              <w:spacing w:before="100" w:beforeAutospacing="1" w:after="100" w:afterAutospacing="1" w:line="52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0"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107" w:type="pct"/>
            <w:vAlign w:val="center"/>
          </w:tcPr>
          <w:p>
            <w:pPr>
              <w:widowControl/>
              <w:spacing w:before="100" w:beforeAutospacing="1" w:after="100" w:afterAutospacing="1" w:line="52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出口额及增长率（</w:t>
            </w:r>
            <w:r>
              <w:rPr>
                <w:rFonts w:hint="eastAsia" w:ascii="仿宋_GB2312" w:hAnsi="Times New Roman" w:eastAsia="仿宋_GB2312"/>
                <w:color w:val="000000" w:themeColor="text1"/>
                <w:kern w:val="0"/>
                <w:sz w:val="30"/>
                <w:szCs w:val="30"/>
                <w14:textFill>
                  <w14:solidFill>
                    <w14:schemeClr w14:val="tx1"/>
                  </w14:solidFill>
                </w14:textFill>
              </w:rPr>
              <w:t>%</w:t>
            </w:r>
            <w:r>
              <w:rPr>
                <w:rFonts w:hint="eastAsia" w:ascii="仿宋_GB2312" w:hAnsi="宋体" w:eastAsia="仿宋_GB2312" w:cs="宋体"/>
                <w:color w:val="000000" w:themeColor="text1"/>
                <w:kern w:val="0"/>
                <w:sz w:val="30"/>
                <w:szCs w:val="30"/>
                <w14:textFill>
                  <w14:solidFill>
                    <w14:schemeClr w14:val="tx1"/>
                  </w14:solidFill>
                </w14:textFill>
              </w:rPr>
              <w:t>）</w:t>
            </w:r>
          </w:p>
        </w:tc>
        <w:tc>
          <w:tcPr>
            <w:tcW w:w="2493" w:type="pct"/>
            <w:vAlign w:val="center"/>
          </w:tcPr>
          <w:p>
            <w:pPr>
              <w:widowControl/>
              <w:spacing w:before="100" w:beforeAutospacing="1" w:after="100" w:afterAutospacing="1" w:line="52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0"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107" w:type="pct"/>
            <w:vAlign w:val="center"/>
          </w:tcPr>
          <w:p>
            <w:pPr>
              <w:widowControl/>
              <w:spacing w:before="100" w:beforeAutospacing="1" w:after="100" w:afterAutospacing="1" w:line="52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产品出口创汇率（</w:t>
            </w:r>
            <w:r>
              <w:rPr>
                <w:rFonts w:hint="eastAsia" w:ascii="仿宋_GB2312" w:hAnsi="Times New Roman" w:eastAsia="仿宋_GB2312"/>
                <w:color w:val="000000" w:themeColor="text1"/>
                <w:kern w:val="0"/>
                <w:sz w:val="30"/>
                <w:szCs w:val="30"/>
                <w14:textFill>
                  <w14:solidFill>
                    <w14:schemeClr w14:val="tx1"/>
                  </w14:solidFill>
                </w14:textFill>
              </w:rPr>
              <w:t>%</w:t>
            </w:r>
            <w:r>
              <w:rPr>
                <w:rFonts w:hint="eastAsia" w:ascii="仿宋_GB2312" w:hAnsi="宋体" w:eastAsia="仿宋_GB2312" w:cs="宋体"/>
                <w:color w:val="000000" w:themeColor="text1"/>
                <w:kern w:val="0"/>
                <w:sz w:val="30"/>
                <w:szCs w:val="30"/>
                <w14:textFill>
                  <w14:solidFill>
                    <w14:schemeClr w14:val="tx1"/>
                  </w14:solidFill>
                </w14:textFill>
              </w:rPr>
              <w:t>）</w:t>
            </w:r>
          </w:p>
        </w:tc>
        <w:tc>
          <w:tcPr>
            <w:tcW w:w="2493" w:type="pct"/>
            <w:vAlign w:val="center"/>
          </w:tcPr>
          <w:p>
            <w:pPr>
              <w:widowControl/>
              <w:spacing w:before="100" w:beforeAutospacing="1" w:after="100" w:afterAutospacing="1" w:line="52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bl>
    <w:p>
      <w:pPr>
        <w:widowControl/>
        <w:spacing w:before="100" w:beforeAutospacing="1" w:after="100" w:afterAutospacing="1"/>
        <w:jc w:val="left"/>
        <w:rPr>
          <w:rFonts w:ascii="Times New Roman" w:hAnsi="Times New Roman" w:eastAsia="仿宋_GB2312"/>
          <w:b/>
          <w:bCs/>
          <w:color w:val="000000" w:themeColor="text1"/>
          <w:sz w:val="32"/>
          <w:szCs w:val="24"/>
          <w14:textFill>
            <w14:solidFill>
              <w14:schemeClr w14:val="tx1"/>
            </w14:solidFill>
          </w14:textFill>
        </w:rPr>
        <w:sectPr>
          <w:pgSz w:w="12240" w:h="15840"/>
          <w:pgMar w:top="1440" w:right="1800" w:bottom="1440" w:left="1800" w:header="720" w:footer="720" w:gutter="0"/>
          <w:cols w:space="720" w:num="1"/>
        </w:sectPr>
      </w:pPr>
    </w:p>
    <w:p>
      <w:pPr>
        <w:widowControl/>
        <w:snapToGrid w:val="0"/>
        <w:spacing w:before="156" w:after="156"/>
        <w:jc w:val="left"/>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2"/>
          <w:szCs w:val="24"/>
          <w14:textFill>
            <w14:solidFill>
              <w14:schemeClr w14:val="tx1"/>
            </w14:solidFill>
          </w14:textFill>
        </w:rPr>
        <w:t>表</w:t>
      </w:r>
      <w:r>
        <w:rPr>
          <w:rFonts w:ascii="Times New Roman" w:hAnsi="Times New Roman"/>
          <w:b/>
          <w:bCs/>
          <w:color w:val="000000" w:themeColor="text1"/>
          <w:kern w:val="0"/>
          <w:sz w:val="32"/>
          <w:szCs w:val="24"/>
          <w14:textFill>
            <w14:solidFill>
              <w14:schemeClr w14:val="tx1"/>
            </w14:solidFill>
          </w14:textFill>
        </w:rPr>
        <w:t xml:space="preserve">2-3  </w:t>
      </w:r>
      <w:r>
        <w:rPr>
          <w:rFonts w:hint="eastAsia" w:ascii="Times New Roman" w:hAnsi="宋体" w:cs="宋体"/>
          <w:b/>
          <w:bCs/>
          <w:color w:val="000000" w:themeColor="text1"/>
          <w:kern w:val="0"/>
          <w:sz w:val="32"/>
          <w:szCs w:val="24"/>
          <w14:textFill>
            <w14:solidFill>
              <w14:schemeClr w14:val="tx1"/>
            </w14:solidFill>
          </w14:textFill>
        </w:rPr>
        <w:t>考评项目：资源利用</w:t>
      </w:r>
    </w:p>
    <w:tbl>
      <w:tblPr>
        <w:tblStyle w:val="15"/>
        <w:tblW w:w="505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9"/>
        <w:gridCol w:w="3557"/>
        <w:gridCol w:w="4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424" w:type="pct"/>
            <w:vMerge w:val="restart"/>
            <w:vAlign w:val="center"/>
          </w:tcPr>
          <w:p>
            <w:pPr>
              <w:widowControl/>
              <w:spacing w:before="100" w:beforeAutospacing="1" w:after="100" w:afterAutospacing="1" w:line="440" w:lineRule="exact"/>
              <w:jc w:val="center"/>
              <w:rPr>
                <w:rFonts w:hint="eastAsia" w:ascii="宋体" w:cs="宋体"/>
                <w:b/>
                <w:bCs/>
                <w:kern w:val="0"/>
                <w:sz w:val="30"/>
                <w:szCs w:val="30"/>
                <w:lang w:val="en-US" w:eastAsia="zh-CN"/>
              </w:rPr>
            </w:pPr>
            <w:r>
              <w:rPr>
                <w:rFonts w:hint="eastAsia" w:ascii="宋体" w:cs="宋体"/>
                <w:b/>
                <w:bCs/>
                <w:kern w:val="0"/>
                <w:sz w:val="30"/>
                <w:szCs w:val="30"/>
                <w:lang w:val="en-US" w:eastAsia="zh-CN"/>
              </w:rPr>
              <w:t>节</w:t>
            </w:r>
          </w:p>
          <w:p>
            <w:pPr>
              <w:widowControl/>
              <w:spacing w:before="100" w:beforeAutospacing="1" w:after="100" w:afterAutospacing="1" w:line="440" w:lineRule="exact"/>
              <w:jc w:val="center"/>
              <w:rPr>
                <w:rFonts w:hint="eastAsia" w:ascii="宋体" w:cs="宋体"/>
                <w:b/>
                <w:bCs/>
                <w:kern w:val="0"/>
                <w:sz w:val="30"/>
                <w:szCs w:val="30"/>
                <w:lang w:val="en-US" w:eastAsia="zh-CN"/>
              </w:rPr>
            </w:pPr>
            <w:r>
              <w:rPr>
                <w:rFonts w:hint="eastAsia" w:ascii="宋体" w:cs="宋体"/>
                <w:b/>
                <w:bCs/>
                <w:kern w:val="0"/>
                <w:sz w:val="30"/>
                <w:szCs w:val="30"/>
                <w:lang w:val="en-US" w:eastAsia="zh-CN"/>
              </w:rPr>
              <w:t>能</w:t>
            </w:r>
          </w:p>
          <w:p>
            <w:pPr>
              <w:widowControl/>
              <w:spacing w:before="100" w:beforeAutospacing="1" w:after="100" w:afterAutospacing="1" w:line="440" w:lineRule="exact"/>
              <w:jc w:val="center"/>
              <w:rPr>
                <w:rFonts w:hint="eastAsia" w:ascii="宋体" w:cs="宋体"/>
                <w:b/>
                <w:bCs/>
                <w:kern w:val="0"/>
                <w:sz w:val="30"/>
                <w:szCs w:val="30"/>
                <w:lang w:val="en-US" w:eastAsia="zh-CN"/>
              </w:rPr>
            </w:pPr>
            <w:r>
              <w:rPr>
                <w:rFonts w:hint="eastAsia" w:ascii="宋体" w:cs="宋体"/>
                <w:b/>
                <w:bCs/>
                <w:kern w:val="0"/>
                <w:sz w:val="30"/>
                <w:szCs w:val="30"/>
                <w:lang w:val="en-US" w:eastAsia="zh-CN"/>
              </w:rPr>
              <w:t>降</w:t>
            </w:r>
          </w:p>
          <w:p>
            <w:pPr>
              <w:widowControl/>
              <w:spacing w:before="100" w:beforeAutospacing="1" w:after="100" w:afterAutospacing="1" w:line="440" w:lineRule="exact"/>
              <w:jc w:val="center"/>
              <w:rPr>
                <w:rFonts w:hint="eastAsia" w:ascii="宋体" w:cs="宋体"/>
                <w:kern w:val="0"/>
                <w:sz w:val="24"/>
                <w:szCs w:val="24"/>
                <w:lang w:val="en-US" w:eastAsia="zh-CN"/>
              </w:rPr>
            </w:pPr>
            <w:r>
              <w:rPr>
                <w:rFonts w:hint="eastAsia" w:ascii="宋体" w:cs="宋体"/>
                <w:b/>
                <w:bCs/>
                <w:kern w:val="0"/>
                <w:sz w:val="30"/>
                <w:szCs w:val="30"/>
                <w:lang w:val="en-US" w:eastAsia="zh-CN"/>
              </w:rPr>
              <w:t>耗</w:t>
            </w:r>
          </w:p>
          <w:p>
            <w:pPr>
              <w:widowControl/>
              <w:spacing w:before="100" w:beforeAutospacing="1" w:after="100" w:afterAutospacing="1" w:line="440" w:lineRule="exact"/>
              <w:jc w:val="center"/>
              <w:rPr>
                <w:rFonts w:ascii="宋体" w:cs="宋体"/>
                <w:color w:val="000000" w:themeColor="text1"/>
                <w:kern w:val="0"/>
                <w:sz w:val="24"/>
                <w:szCs w:val="24"/>
                <w14:textFill>
                  <w14:solidFill>
                    <w14:schemeClr w14:val="tx1"/>
                  </w14:solidFill>
                </w14:textFill>
              </w:rPr>
            </w:pPr>
          </w:p>
        </w:tc>
        <w:tc>
          <w:tcPr>
            <w:tcW w:w="1988" w:type="pct"/>
            <w:vAlign w:val="center"/>
          </w:tcPr>
          <w:p>
            <w:pPr>
              <w:widowControl/>
              <w:spacing w:before="100" w:beforeAutospacing="1" w:after="100" w:afterAutospacing="1" w:line="52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Times New Roman" w:cs="宋体"/>
                <w:b/>
                <w:color w:val="000000" w:themeColor="text1"/>
                <w:kern w:val="0"/>
                <w:sz w:val="30"/>
                <w:szCs w:val="30"/>
                <w14:textFill>
                  <w14:solidFill>
                    <w14:schemeClr w14:val="tx1"/>
                  </w14:solidFill>
                </w14:textFill>
              </w:rPr>
              <w:t>考评内容</w:t>
            </w:r>
          </w:p>
        </w:tc>
        <w:tc>
          <w:tcPr>
            <w:tcW w:w="2587" w:type="pct"/>
            <w:vAlign w:val="center"/>
          </w:tcPr>
          <w:p>
            <w:pPr>
              <w:widowControl/>
              <w:spacing w:before="100" w:beforeAutospacing="1" w:after="100" w:afterAutospacing="1" w:line="520" w:lineRule="exact"/>
              <w:jc w:val="both"/>
              <w:rPr>
                <w:rFonts w:ascii="宋体" w:cs="宋体"/>
                <w:color w:val="000000" w:themeColor="text1"/>
                <w:kern w:val="0"/>
                <w:sz w:val="24"/>
                <w:szCs w:val="24"/>
                <w14:textFill>
                  <w14:solidFill>
                    <w14:schemeClr w14:val="tx1"/>
                  </w14:solidFill>
                </w14:textFill>
              </w:rPr>
            </w:pPr>
            <w:r>
              <w:rPr>
                <w:rFonts w:hint="eastAsia" w:ascii="Times New Roman" w:hAnsi="Times New Roman" w:cs="宋体"/>
                <w:b/>
                <w:color w:val="000000" w:themeColor="text1"/>
                <w:kern w:val="0"/>
                <w:sz w:val="30"/>
                <w:szCs w:val="30"/>
                <w14:textFill>
                  <w14:solidFill>
                    <w14:schemeClr w14:val="tx1"/>
                  </w14:solidFill>
                </w14:textFill>
              </w:rPr>
              <w:t>情况说明</w:t>
            </w:r>
            <w:r>
              <w:rPr>
                <w:rFonts w:hint="eastAsia" w:ascii="Times New Roman" w:hAnsi="Times New Roman" w:cs="宋体"/>
                <w:b/>
                <w:color w:val="000000" w:themeColor="text1"/>
                <w:kern w:val="0"/>
                <w:sz w:val="30"/>
                <w:szCs w:val="30"/>
                <w:lang w:eastAsia="zh-CN"/>
                <w14:textFill>
                  <w14:solidFill>
                    <w14:schemeClr w14:val="tx1"/>
                  </w14:solidFill>
                </w14:textFill>
              </w:rPr>
              <w:t>（</w:t>
            </w:r>
            <w:r>
              <w:rPr>
                <w:rFonts w:hint="eastAsia" w:ascii="Times New Roman" w:hAnsi="Times New Roman" w:cs="宋体"/>
                <w:b/>
                <w:color w:val="000000" w:themeColor="text1"/>
                <w:kern w:val="0"/>
                <w:sz w:val="30"/>
                <w:szCs w:val="30"/>
                <w:lang w:val="en-US" w:eastAsia="zh-CN"/>
                <w14:textFill>
                  <w14:solidFill>
                    <w14:schemeClr w14:val="tx1"/>
                  </w14:solidFill>
                </w14:textFill>
              </w:rPr>
              <w:t>2020年、2021年数据</w:t>
            </w:r>
            <w:r>
              <w:rPr>
                <w:rFonts w:hint="eastAsia" w:ascii="Times New Roman" w:hAnsi="Times New Roman" w:cs="宋体"/>
                <w:b/>
                <w:color w:val="000000" w:themeColor="text1"/>
                <w:kern w:val="0"/>
                <w:sz w:val="30"/>
                <w:szCs w:val="30"/>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424" w:type="pct"/>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1988" w:type="pct"/>
            <w:vAlign w:val="center"/>
          </w:tcPr>
          <w:p>
            <w:pPr>
              <w:widowControl/>
              <w:spacing w:line="52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能源消费总量</w:t>
            </w:r>
          </w:p>
        </w:tc>
        <w:tc>
          <w:tcPr>
            <w:tcW w:w="2587" w:type="pct"/>
            <w:vAlign w:val="center"/>
          </w:tcPr>
          <w:p>
            <w:pPr>
              <w:widowControl/>
              <w:spacing w:before="100" w:beforeAutospacing="1" w:after="100" w:afterAutospacing="1" w:line="68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8" w:hRule="atLeast"/>
          <w:jc w:val="center"/>
        </w:trPr>
        <w:tc>
          <w:tcPr>
            <w:tcW w:w="424" w:type="pct"/>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1988" w:type="pct"/>
            <w:vAlign w:val="center"/>
          </w:tcPr>
          <w:p>
            <w:pPr>
              <w:widowControl/>
              <w:spacing w:line="52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原材料利用率（</w:t>
            </w:r>
            <w:r>
              <w:rPr>
                <w:rFonts w:hint="eastAsia" w:ascii="仿宋_GB2312" w:hAnsi="Times New Roman" w:eastAsia="仿宋_GB2312"/>
                <w:color w:val="000000" w:themeColor="text1"/>
                <w:kern w:val="0"/>
                <w:sz w:val="30"/>
                <w:szCs w:val="30"/>
                <w14:textFill>
                  <w14:solidFill>
                    <w14:schemeClr w14:val="tx1"/>
                  </w14:solidFill>
                </w14:textFill>
              </w:rPr>
              <w:t>%</w:t>
            </w:r>
            <w:r>
              <w:rPr>
                <w:rFonts w:hint="eastAsia" w:ascii="仿宋_GB2312" w:hAnsi="宋体" w:eastAsia="仿宋_GB2312" w:cs="宋体"/>
                <w:color w:val="000000" w:themeColor="text1"/>
                <w:kern w:val="0"/>
                <w:sz w:val="30"/>
                <w:szCs w:val="30"/>
                <w14:textFill>
                  <w14:solidFill>
                    <w14:schemeClr w14:val="tx1"/>
                  </w14:solidFill>
                </w14:textFill>
              </w:rPr>
              <w:t>）</w:t>
            </w:r>
          </w:p>
        </w:tc>
        <w:tc>
          <w:tcPr>
            <w:tcW w:w="2587" w:type="pct"/>
            <w:vAlign w:val="center"/>
          </w:tcPr>
          <w:p>
            <w:pPr>
              <w:widowControl/>
              <w:spacing w:before="100" w:beforeAutospacing="1" w:after="100" w:afterAutospacing="1" w:line="68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4" w:hRule="atLeast"/>
          <w:jc w:val="center"/>
        </w:trPr>
        <w:tc>
          <w:tcPr>
            <w:tcW w:w="424" w:type="pct"/>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1988" w:type="pct"/>
            <w:vAlign w:val="center"/>
          </w:tcPr>
          <w:p>
            <w:pPr>
              <w:widowControl/>
              <w:spacing w:line="52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再生资源利用率（</w:t>
            </w:r>
            <w:r>
              <w:rPr>
                <w:rFonts w:hint="eastAsia" w:ascii="仿宋_GB2312" w:hAnsi="Times New Roman" w:eastAsia="仿宋_GB2312"/>
                <w:color w:val="000000" w:themeColor="text1"/>
                <w:kern w:val="0"/>
                <w:sz w:val="30"/>
                <w:szCs w:val="30"/>
                <w14:textFill>
                  <w14:solidFill>
                    <w14:schemeClr w14:val="tx1"/>
                  </w14:solidFill>
                </w14:textFill>
              </w:rPr>
              <w:t>%</w:t>
            </w:r>
            <w:r>
              <w:rPr>
                <w:rFonts w:hint="eastAsia" w:ascii="仿宋_GB2312" w:hAnsi="宋体" w:eastAsia="仿宋_GB2312" w:cs="宋体"/>
                <w:color w:val="000000" w:themeColor="text1"/>
                <w:kern w:val="0"/>
                <w:sz w:val="30"/>
                <w:szCs w:val="30"/>
                <w14:textFill>
                  <w14:solidFill>
                    <w14:schemeClr w14:val="tx1"/>
                  </w14:solidFill>
                </w14:textFill>
              </w:rPr>
              <w:t>）</w:t>
            </w:r>
          </w:p>
        </w:tc>
        <w:tc>
          <w:tcPr>
            <w:tcW w:w="2587" w:type="pct"/>
            <w:vAlign w:val="center"/>
          </w:tcPr>
          <w:p>
            <w:pPr>
              <w:widowControl/>
              <w:spacing w:before="100" w:beforeAutospacing="1" w:after="100" w:afterAutospacing="1" w:line="68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10" w:hRule="atLeast"/>
          <w:jc w:val="center"/>
        </w:trPr>
        <w:tc>
          <w:tcPr>
            <w:tcW w:w="424" w:type="pct"/>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1988" w:type="pct"/>
            <w:vAlign w:val="center"/>
          </w:tcPr>
          <w:p>
            <w:pPr>
              <w:widowControl/>
              <w:spacing w:before="360" w:after="360" w:line="520" w:lineRule="exact"/>
              <w:rPr>
                <w:rFonts w:ascii="宋体" w:hAnsi="宋体" w:cs="宋体"/>
                <w:b/>
                <w:bCs/>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工业“三废”综合利用产品产值</w:t>
            </w:r>
            <w:r>
              <w:rPr>
                <w:rFonts w:hint="eastAsia" w:ascii="仿宋_GB2312" w:hAnsi="仿宋_GB2312" w:eastAsia="仿宋_GB2312" w:cs="仿宋_GB2312"/>
                <w:color w:val="000000" w:themeColor="text1"/>
                <w:kern w:val="0"/>
                <w:sz w:val="30"/>
                <w:szCs w:val="30"/>
                <w14:textFill>
                  <w14:solidFill>
                    <w14:schemeClr w14:val="tx1"/>
                  </w14:solidFill>
                </w14:textFill>
              </w:rPr>
              <w:t>（重点说明二氧化碳利用情况，例如：捕集、转化等）</w:t>
            </w:r>
          </w:p>
        </w:tc>
        <w:tc>
          <w:tcPr>
            <w:tcW w:w="2587" w:type="pct"/>
            <w:vAlign w:val="center"/>
          </w:tcPr>
          <w:p>
            <w:pPr>
              <w:widowControl/>
              <w:spacing w:before="100" w:beforeAutospacing="1" w:after="100" w:afterAutospacing="1" w:line="68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6" w:hRule="atLeast"/>
          <w:jc w:val="center"/>
        </w:trPr>
        <w:tc>
          <w:tcPr>
            <w:tcW w:w="424" w:type="pct"/>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1988" w:type="pct"/>
            <w:vAlign w:val="center"/>
          </w:tcPr>
          <w:p>
            <w:pPr>
              <w:widowControl/>
              <w:spacing w:before="360" w:after="360" w:line="520" w:lineRule="exact"/>
              <w:rPr>
                <w:rFonts w:ascii="仿宋_GB2312" w:hAnsi="宋体" w:eastAsia="仿宋_GB2312" w:cs="宋体"/>
                <w:color w:val="000000" w:themeColor="text1"/>
                <w:kern w:val="0"/>
                <w:sz w:val="30"/>
                <w:szCs w:val="30"/>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万元工业增加值能耗</w:t>
            </w:r>
          </w:p>
        </w:tc>
        <w:tc>
          <w:tcPr>
            <w:tcW w:w="2587" w:type="pct"/>
            <w:vAlign w:val="center"/>
          </w:tcPr>
          <w:p>
            <w:pPr>
              <w:widowControl/>
              <w:spacing w:before="100" w:beforeAutospacing="1" w:after="100" w:afterAutospacing="1" w:line="680" w:lineRule="exact"/>
              <w:jc w:val="left"/>
              <w:rPr>
                <w:rFonts w:ascii="Times New Roman" w:hAnsi="Times New Roman"/>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5" w:hRule="atLeast"/>
          <w:jc w:val="center"/>
        </w:trPr>
        <w:tc>
          <w:tcPr>
            <w:tcW w:w="424" w:type="pct"/>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1988" w:type="pct"/>
            <w:vAlign w:val="center"/>
          </w:tcPr>
          <w:p>
            <w:pPr>
              <w:widowControl/>
              <w:spacing w:line="52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资源利用的资金投入及低碳清洁新能源投入占比</w:t>
            </w:r>
          </w:p>
        </w:tc>
        <w:tc>
          <w:tcPr>
            <w:tcW w:w="2587" w:type="pct"/>
            <w:vAlign w:val="center"/>
          </w:tcPr>
          <w:p>
            <w:pPr>
              <w:widowControl/>
              <w:spacing w:before="100" w:beforeAutospacing="1" w:after="100" w:afterAutospacing="1" w:line="68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5" w:hRule="atLeast"/>
          <w:jc w:val="center"/>
        </w:trPr>
        <w:tc>
          <w:tcPr>
            <w:tcW w:w="424" w:type="pct"/>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1988" w:type="pct"/>
            <w:vAlign w:val="center"/>
          </w:tcPr>
          <w:p>
            <w:pPr>
              <w:widowControl/>
              <w:spacing w:line="52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资源利用采用的先进技术及装备</w:t>
            </w:r>
          </w:p>
        </w:tc>
        <w:tc>
          <w:tcPr>
            <w:tcW w:w="2587" w:type="pct"/>
            <w:vAlign w:val="center"/>
          </w:tcPr>
          <w:p>
            <w:pPr>
              <w:widowControl/>
              <w:spacing w:before="100" w:beforeAutospacing="1" w:after="100" w:afterAutospacing="1" w:line="680" w:lineRule="exact"/>
              <w:jc w:val="left"/>
              <w:rPr>
                <w:rFonts w:ascii="宋体" w:cs="宋体"/>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5" w:hRule="atLeast"/>
          <w:jc w:val="center"/>
        </w:trPr>
        <w:tc>
          <w:tcPr>
            <w:tcW w:w="424" w:type="pct"/>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1988" w:type="pct"/>
            <w:vAlign w:val="center"/>
          </w:tcPr>
          <w:p>
            <w:pPr>
              <w:widowControl/>
              <w:spacing w:line="520" w:lineRule="exact"/>
              <w:jc w:val="left"/>
              <w:rPr>
                <w:rFonts w:ascii="仿宋_GB2312" w:hAnsi="宋体" w:eastAsia="仿宋_GB2312" w:cs="宋体"/>
                <w:color w:val="000000" w:themeColor="text1"/>
                <w:kern w:val="0"/>
                <w:sz w:val="30"/>
                <w:szCs w:val="30"/>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能耗水平达国际先进或</w:t>
            </w:r>
          </w:p>
          <w:p>
            <w:pPr>
              <w:widowControl/>
              <w:spacing w:line="520" w:lineRule="exact"/>
              <w:jc w:val="left"/>
              <w:rPr>
                <w:rFonts w:hint="eastAsia" w:ascii="仿宋_GB2312" w:hAnsi="宋体" w:eastAsia="仿宋_GB2312" w:cs="宋体"/>
                <w:color w:val="000000" w:themeColor="text1"/>
                <w:kern w:val="0"/>
                <w:sz w:val="30"/>
                <w:szCs w:val="30"/>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国内领先水平</w:t>
            </w:r>
          </w:p>
          <w:p>
            <w:pPr>
              <w:widowControl/>
              <w:spacing w:line="520" w:lineRule="exact"/>
              <w:jc w:val="left"/>
              <w:rPr>
                <w:rFonts w:hint="eastAsia" w:ascii="仿宋_GB2312" w:hAnsi="宋体" w:eastAsia="仿宋_GB2312" w:cs="宋体"/>
                <w:color w:val="000000" w:themeColor="text1"/>
                <w:kern w:val="0"/>
                <w:sz w:val="30"/>
                <w:szCs w:val="30"/>
                <w14:textFill>
                  <w14:solidFill>
                    <w14:schemeClr w14:val="tx1"/>
                  </w14:solidFill>
                </w14:textFill>
              </w:rPr>
            </w:pPr>
          </w:p>
        </w:tc>
        <w:tc>
          <w:tcPr>
            <w:tcW w:w="2587" w:type="pct"/>
            <w:vAlign w:val="center"/>
          </w:tcPr>
          <w:p>
            <w:pPr>
              <w:widowControl/>
              <w:spacing w:before="100" w:beforeAutospacing="1" w:after="100" w:afterAutospacing="1" w:line="680" w:lineRule="exact"/>
              <w:jc w:val="left"/>
              <w:rPr>
                <w:rFonts w:ascii="Times New Roman" w:hAnsi="Times New Roman"/>
                <w:color w:val="000000" w:themeColor="text1"/>
                <w:kern w:val="0"/>
                <w:sz w:val="30"/>
                <w:szCs w:val="30"/>
                <w14:textFill>
                  <w14:solidFill>
                    <w14:schemeClr w14:val="tx1"/>
                  </w14:solidFill>
                </w14:textFill>
              </w:rPr>
            </w:pPr>
          </w:p>
        </w:tc>
      </w:tr>
    </w:tbl>
    <w:p>
      <w:pPr>
        <w:widowControl/>
        <w:snapToGrid w:val="0"/>
        <w:spacing w:before="156" w:after="156"/>
        <w:jc w:val="left"/>
        <w:rPr>
          <w:rFonts w:hint="eastAsia" w:ascii="Times New Roman" w:hAnsi="宋体" w:cs="宋体"/>
          <w:b/>
          <w:bCs/>
          <w:color w:val="000000" w:themeColor="text1"/>
          <w:kern w:val="0"/>
          <w:sz w:val="32"/>
          <w:szCs w:val="24"/>
          <w14:textFill>
            <w14:solidFill>
              <w14:schemeClr w14:val="tx1"/>
            </w14:solidFill>
          </w14:textFill>
        </w:rPr>
      </w:pPr>
    </w:p>
    <w:p>
      <w:pPr>
        <w:widowControl/>
        <w:snapToGrid w:val="0"/>
        <w:spacing w:before="156" w:after="156"/>
        <w:jc w:val="left"/>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2"/>
          <w:szCs w:val="24"/>
          <w14:textFill>
            <w14:solidFill>
              <w14:schemeClr w14:val="tx1"/>
            </w14:solidFill>
          </w14:textFill>
        </w:rPr>
        <w:t>表</w:t>
      </w:r>
      <w:r>
        <w:rPr>
          <w:rFonts w:ascii="Times New Roman" w:hAnsi="Times New Roman"/>
          <w:b/>
          <w:bCs/>
          <w:color w:val="000000" w:themeColor="text1"/>
          <w:kern w:val="0"/>
          <w:sz w:val="32"/>
          <w:szCs w:val="24"/>
          <w14:textFill>
            <w14:solidFill>
              <w14:schemeClr w14:val="tx1"/>
            </w14:solidFill>
          </w14:textFill>
        </w:rPr>
        <w:t xml:space="preserve">2-4  </w:t>
      </w:r>
      <w:r>
        <w:rPr>
          <w:rFonts w:hint="eastAsia" w:ascii="Times New Roman" w:hAnsi="宋体" w:cs="宋体"/>
          <w:b/>
          <w:bCs/>
          <w:color w:val="000000" w:themeColor="text1"/>
          <w:kern w:val="0"/>
          <w:sz w:val="32"/>
          <w:szCs w:val="24"/>
          <w14:textFill>
            <w14:solidFill>
              <w14:schemeClr w14:val="tx1"/>
            </w14:solidFill>
          </w14:textFill>
        </w:rPr>
        <w:t>考评项目：环境保护</w:t>
      </w:r>
    </w:p>
    <w:tbl>
      <w:tblPr>
        <w:tblStyle w:val="15"/>
        <w:tblW w:w="493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7"/>
        <w:gridCol w:w="4343"/>
        <w:gridCol w:w="3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018" w:hRule="atLeast"/>
          <w:jc w:val="center"/>
        </w:trPr>
        <w:tc>
          <w:tcPr>
            <w:tcW w:w="416" w:type="pct"/>
            <w:vMerge w:val="restart"/>
            <w:vAlign w:val="center"/>
          </w:tcPr>
          <w:p>
            <w:pPr>
              <w:widowControl/>
              <w:spacing w:before="100" w:beforeAutospacing="1" w:after="100" w:afterAutospacing="1" w:line="440" w:lineRule="exact"/>
              <w:jc w:val="center"/>
              <w:rPr>
                <w:rFonts w:ascii="Times New Roman" w:hAnsi="宋体" w:cs="宋体"/>
                <w:b/>
                <w:bCs/>
                <w:color w:val="000000" w:themeColor="text1"/>
                <w:kern w:val="0"/>
                <w:sz w:val="30"/>
                <w:szCs w:val="30"/>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环</w:t>
            </w:r>
          </w:p>
          <w:p>
            <w:pPr>
              <w:widowControl/>
              <w:spacing w:before="100" w:beforeAutospacing="1" w:after="100" w:afterAutospacing="1" w:line="440" w:lineRule="exact"/>
              <w:jc w:val="center"/>
              <w:rPr>
                <w:rFonts w:ascii="Times New Roman" w:hAnsi="宋体" w:cs="宋体"/>
                <w:b/>
                <w:bCs/>
                <w:color w:val="000000" w:themeColor="text1"/>
                <w:kern w:val="0"/>
                <w:sz w:val="30"/>
                <w:szCs w:val="30"/>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境</w:t>
            </w:r>
          </w:p>
          <w:p>
            <w:pPr>
              <w:widowControl/>
              <w:spacing w:before="100" w:beforeAutospacing="1" w:after="100" w:afterAutospacing="1" w:line="440" w:lineRule="exact"/>
              <w:jc w:val="center"/>
              <w:rPr>
                <w:rFonts w:ascii="Times New Roman" w:hAnsi="宋体" w:cs="宋体"/>
                <w:b/>
                <w:bCs/>
                <w:color w:val="000000" w:themeColor="text1"/>
                <w:kern w:val="0"/>
                <w:sz w:val="30"/>
                <w:szCs w:val="30"/>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保</w:t>
            </w:r>
          </w:p>
          <w:p>
            <w:pPr>
              <w:widowControl/>
              <w:spacing w:before="100" w:beforeAutospacing="1" w:after="100" w:afterAutospacing="1" w:line="440" w:lineRule="exact"/>
              <w:jc w:val="center"/>
              <w:rPr>
                <w:rFonts w:ascii="Times New Roman" w:hAnsi="宋体" w:cs="宋体"/>
                <w:b/>
                <w:bCs/>
                <w:color w:val="000000" w:themeColor="text1"/>
                <w:kern w:val="0"/>
                <w:sz w:val="30"/>
                <w:szCs w:val="30"/>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护</w:t>
            </w:r>
          </w:p>
        </w:tc>
        <w:tc>
          <w:tcPr>
            <w:tcW w:w="2485" w:type="pct"/>
            <w:vAlign w:val="center"/>
          </w:tcPr>
          <w:p>
            <w:pPr>
              <w:widowControl/>
              <w:spacing w:before="100" w:beforeAutospacing="1" w:after="100" w:afterAutospacing="1" w:line="440" w:lineRule="exact"/>
              <w:jc w:val="center"/>
              <w:rPr>
                <w:rFonts w:ascii="Times New Roman" w:hAnsi="宋体" w:cs="宋体"/>
                <w:b/>
                <w:bCs/>
                <w:color w:val="000000" w:themeColor="text1"/>
                <w:kern w:val="0"/>
                <w:sz w:val="30"/>
                <w:szCs w:val="30"/>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考评内容</w:t>
            </w:r>
          </w:p>
        </w:tc>
        <w:tc>
          <w:tcPr>
            <w:tcW w:w="2098" w:type="pct"/>
            <w:vAlign w:val="center"/>
          </w:tcPr>
          <w:p>
            <w:pPr>
              <w:widowControl/>
              <w:spacing w:before="100" w:beforeAutospacing="1" w:after="100" w:afterAutospacing="1" w:line="440" w:lineRule="exact"/>
              <w:jc w:val="center"/>
              <w:rPr>
                <w:rFonts w:ascii="Times New Roman" w:hAnsi="宋体" w:cs="宋体"/>
                <w:b/>
                <w:bCs/>
                <w:color w:val="000000" w:themeColor="text1"/>
                <w:kern w:val="0"/>
                <w:sz w:val="30"/>
                <w:szCs w:val="30"/>
                <w14:textFill>
                  <w14:solidFill>
                    <w14:schemeClr w14:val="tx1"/>
                  </w14:solidFill>
                </w14:textFill>
              </w:rPr>
            </w:pPr>
            <w:r>
              <w:rPr>
                <w:rFonts w:hint="eastAsia" w:ascii="Times New Roman" w:hAnsi="Times New Roman" w:cs="宋体"/>
                <w:b/>
                <w:color w:val="000000" w:themeColor="text1"/>
                <w:kern w:val="0"/>
                <w:sz w:val="30"/>
                <w:szCs w:val="30"/>
                <w14:textFill>
                  <w14:solidFill>
                    <w14:schemeClr w14:val="tx1"/>
                  </w14:solidFill>
                </w14:textFill>
              </w:rPr>
              <w:t>情况说明</w:t>
            </w:r>
            <w:r>
              <w:rPr>
                <w:rFonts w:hint="eastAsia" w:ascii="Times New Roman" w:hAnsi="Times New Roman" w:cs="宋体"/>
                <w:b/>
                <w:color w:val="000000" w:themeColor="text1"/>
                <w:kern w:val="0"/>
                <w:sz w:val="28"/>
                <w:szCs w:val="28"/>
                <w:lang w:eastAsia="zh-CN"/>
                <w14:textFill>
                  <w14:solidFill>
                    <w14:schemeClr w14:val="tx1"/>
                  </w14:solidFill>
                </w14:textFill>
              </w:rPr>
              <w:t>（</w:t>
            </w:r>
            <w:r>
              <w:rPr>
                <w:rFonts w:hint="eastAsia" w:ascii="Times New Roman" w:hAnsi="Times New Roman" w:cs="宋体"/>
                <w:b/>
                <w:color w:val="000000" w:themeColor="text1"/>
                <w:kern w:val="0"/>
                <w:sz w:val="28"/>
                <w:szCs w:val="28"/>
                <w:lang w:val="en-US" w:eastAsia="zh-CN"/>
                <w14:textFill>
                  <w14:solidFill>
                    <w14:schemeClr w14:val="tx1"/>
                  </w14:solidFill>
                </w14:textFill>
              </w:rPr>
              <w:t>2020年、2021年数据</w:t>
            </w:r>
            <w:r>
              <w:rPr>
                <w:rFonts w:hint="eastAsia" w:ascii="Times New Roman" w:hAnsi="Times New Roman" w:cs="宋体"/>
                <w:b/>
                <w:color w:val="000000" w:themeColor="text1"/>
                <w:kern w:val="0"/>
                <w:sz w:val="28"/>
                <w:szCs w:val="28"/>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485" w:type="pct"/>
            <w:vAlign w:val="center"/>
          </w:tcPr>
          <w:p>
            <w:pPr>
              <w:widowControl/>
              <w:spacing w:line="600" w:lineRule="exact"/>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模范遵守环境保护法律法规</w:t>
            </w:r>
          </w:p>
        </w:tc>
        <w:tc>
          <w:tcPr>
            <w:tcW w:w="2098" w:type="pct"/>
            <w:vAlign w:val="center"/>
          </w:tcPr>
          <w:p>
            <w:pPr>
              <w:widowControl/>
              <w:spacing w:line="6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62"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485" w:type="pct"/>
            <w:vAlign w:val="center"/>
          </w:tcPr>
          <w:p>
            <w:pPr>
              <w:widowControl/>
              <w:spacing w:line="600" w:lineRule="exact"/>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建立完善环境管理体系</w:t>
            </w:r>
          </w:p>
        </w:tc>
        <w:tc>
          <w:tcPr>
            <w:tcW w:w="2098" w:type="pct"/>
            <w:vAlign w:val="center"/>
          </w:tcPr>
          <w:p>
            <w:pPr>
              <w:widowControl/>
              <w:spacing w:line="6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119"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485" w:type="pct"/>
            <w:vAlign w:val="center"/>
          </w:tcPr>
          <w:p>
            <w:pPr>
              <w:widowControl/>
              <w:spacing w:line="600" w:lineRule="exact"/>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各类污染物稳定达标排放且满足总量控制要求</w:t>
            </w:r>
          </w:p>
        </w:tc>
        <w:tc>
          <w:tcPr>
            <w:tcW w:w="2098" w:type="pct"/>
            <w:vAlign w:val="center"/>
          </w:tcPr>
          <w:p>
            <w:pPr>
              <w:widowControl/>
              <w:spacing w:line="6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9"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485" w:type="pct"/>
            <w:vAlign w:val="center"/>
          </w:tcPr>
          <w:p>
            <w:pPr>
              <w:widowControl/>
              <w:spacing w:before="100" w:beforeAutospacing="1" w:after="100" w:afterAutospacing="1" w:line="440" w:lineRule="exact"/>
              <w:jc w:val="left"/>
              <w:rPr>
                <w:rFonts w:ascii="仿宋_GB2312" w:hAnsi="Times New Roman" w:eastAsia="仿宋_GB2312"/>
                <w:color w:val="000000" w:themeColor="text1"/>
                <w:kern w:val="0"/>
                <w:sz w:val="13"/>
                <w:szCs w:val="13"/>
                <w14:textFill>
                  <w14:solidFill>
                    <w14:schemeClr w14:val="tx1"/>
                  </w14:solidFill>
                </w14:textFill>
              </w:rPr>
            </w:pPr>
            <w:r>
              <w:rPr>
                <w:rFonts w:hint="eastAsia" w:ascii="仿宋_GB2312" w:hAnsi="宋体" w:eastAsia="仿宋_GB2312" w:cs="宋体"/>
                <w:bCs/>
                <w:color w:val="000000" w:themeColor="text1"/>
                <w:kern w:val="0"/>
                <w:sz w:val="30"/>
                <w:szCs w:val="30"/>
                <w14:textFill>
                  <w14:solidFill>
                    <w14:schemeClr w14:val="tx1"/>
                  </w14:solidFill>
                </w14:textFill>
              </w:rPr>
              <w:t>排污指标达到国内同行业领先、国际先进水平</w:t>
            </w:r>
          </w:p>
        </w:tc>
        <w:tc>
          <w:tcPr>
            <w:tcW w:w="2098" w:type="pct"/>
            <w:vAlign w:val="center"/>
          </w:tcPr>
          <w:p>
            <w:pPr>
              <w:rPr>
                <w:rFonts w:ascii="宋体" w:cs="宋体"/>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4"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485" w:type="pct"/>
            <w:vAlign w:val="center"/>
          </w:tcPr>
          <w:p>
            <w:pPr>
              <w:widowControl/>
              <w:spacing w:line="440" w:lineRule="exact"/>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是否荣获环保部门环境保护友好企业称号</w:t>
            </w:r>
          </w:p>
        </w:tc>
        <w:tc>
          <w:tcPr>
            <w:tcW w:w="2098" w:type="pct"/>
            <w:vAlign w:val="center"/>
          </w:tcPr>
          <w:p>
            <w:pPr>
              <w:widowControl/>
              <w:spacing w:line="6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6"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485" w:type="pct"/>
            <w:vAlign w:val="center"/>
          </w:tcPr>
          <w:p>
            <w:pPr>
              <w:widowControl/>
              <w:spacing w:line="440" w:lineRule="exact"/>
              <w:jc w:val="left"/>
              <w:rPr>
                <w:rFonts w:ascii="宋体" w:cs="宋体"/>
                <w:color w:val="000000" w:themeColor="text1"/>
                <w:kern w:val="0"/>
                <w:sz w:val="24"/>
                <w:szCs w:val="24"/>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环保投资比率（</w:t>
            </w:r>
            <w:r>
              <w:rPr>
                <w:rFonts w:ascii="仿宋_GB2312" w:hAnsi="仿宋" w:eastAsia="仿宋_GB2312"/>
                <w:color w:val="000000" w:themeColor="text1"/>
                <w:sz w:val="30"/>
                <w:szCs w:val="30"/>
                <w14:textFill>
                  <w14:solidFill>
                    <w14:schemeClr w14:val="tx1"/>
                  </w14:solidFill>
                </w14:textFill>
              </w:rPr>
              <w:t>%</w:t>
            </w:r>
            <w:r>
              <w:rPr>
                <w:rFonts w:hint="eastAsia" w:ascii="仿宋_GB2312" w:hAnsi="仿宋" w:eastAsia="仿宋_GB2312"/>
                <w:color w:val="000000" w:themeColor="text1"/>
                <w:sz w:val="30"/>
                <w:szCs w:val="30"/>
                <w14:textFill>
                  <w14:solidFill>
                    <w14:schemeClr w14:val="tx1"/>
                  </w14:solidFill>
                </w14:textFill>
              </w:rPr>
              <w:t>）及环保投资增长水平</w:t>
            </w:r>
          </w:p>
        </w:tc>
        <w:tc>
          <w:tcPr>
            <w:tcW w:w="2098" w:type="pct"/>
            <w:vAlign w:val="center"/>
          </w:tcPr>
          <w:p>
            <w:pPr>
              <w:widowControl/>
              <w:spacing w:line="6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3"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485" w:type="pct"/>
            <w:vAlign w:val="center"/>
          </w:tcPr>
          <w:p>
            <w:pPr>
              <w:widowControl/>
              <w:spacing w:line="440" w:lineRule="exact"/>
              <w:jc w:val="left"/>
              <w:rPr>
                <w:rFonts w:ascii="宋体" w:eastAsia="仿宋_GB2312"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污染物防治措施及技术（着重阐述企业在总体布局上是否突出了控制二氧化碳等温室气体排放，技术工艺的进步是否对节能降耗减碳减排起到了积极的成效，并说明企业在节能减排方面实施的具体方法，根据相关标准和规范估算上述措施的作用）</w:t>
            </w:r>
          </w:p>
        </w:tc>
        <w:tc>
          <w:tcPr>
            <w:tcW w:w="2098" w:type="pct"/>
            <w:vAlign w:val="center"/>
          </w:tcPr>
          <w:p>
            <w:pPr>
              <w:widowControl/>
              <w:spacing w:line="6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485" w:type="pct"/>
            <w:vAlign w:val="center"/>
          </w:tcPr>
          <w:p>
            <w:pPr>
              <w:widowControl/>
              <w:spacing w:line="600" w:lineRule="exact"/>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已获国家级奖项</w:t>
            </w:r>
          </w:p>
        </w:tc>
        <w:tc>
          <w:tcPr>
            <w:tcW w:w="2098" w:type="pct"/>
            <w:vAlign w:val="center"/>
          </w:tcPr>
          <w:p>
            <w:pPr>
              <w:widowControl/>
              <w:spacing w:line="6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5"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485" w:type="pct"/>
            <w:vAlign w:val="center"/>
          </w:tcPr>
          <w:p>
            <w:pPr>
              <w:widowControl/>
              <w:spacing w:line="440" w:lineRule="exact"/>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近两年内是否受到环保部门行政处罚</w:t>
            </w:r>
          </w:p>
        </w:tc>
        <w:tc>
          <w:tcPr>
            <w:tcW w:w="2098" w:type="pct"/>
            <w:vAlign w:val="center"/>
          </w:tcPr>
          <w:p>
            <w:pPr>
              <w:widowControl/>
              <w:spacing w:line="6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bl>
    <w:p>
      <w:pPr>
        <w:rPr>
          <w:rFonts w:ascii="宋体" w:hAnsi="宋体" w:cs="宋体"/>
          <w:b/>
          <w:bCs/>
          <w:color w:val="000000" w:themeColor="text1"/>
          <w:sz w:val="28"/>
          <w:szCs w:val="28"/>
          <w14:textFill>
            <w14:solidFill>
              <w14:schemeClr w14:val="tx1"/>
            </w14:solidFill>
          </w14:textFill>
        </w:rPr>
        <w:sectPr>
          <w:pgSz w:w="12240" w:h="15840"/>
          <w:pgMar w:top="1440" w:right="1800" w:bottom="1440" w:left="1800" w:header="720" w:footer="720" w:gutter="0"/>
          <w:cols w:space="720" w:num="1"/>
        </w:sectPr>
      </w:pPr>
    </w:p>
    <w:p>
      <w:pPr>
        <w:widowControl/>
        <w:snapToGrid w:val="0"/>
        <w:spacing w:before="156" w:after="156"/>
        <w:jc w:val="left"/>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2"/>
          <w:szCs w:val="24"/>
          <w14:textFill>
            <w14:solidFill>
              <w14:schemeClr w14:val="tx1"/>
            </w14:solidFill>
          </w14:textFill>
        </w:rPr>
        <w:t>表</w:t>
      </w:r>
      <w:r>
        <w:rPr>
          <w:rFonts w:ascii="Times New Roman" w:hAnsi="Times New Roman"/>
          <w:b/>
          <w:bCs/>
          <w:color w:val="000000" w:themeColor="text1"/>
          <w:kern w:val="0"/>
          <w:sz w:val="32"/>
          <w:szCs w:val="24"/>
          <w14:textFill>
            <w14:solidFill>
              <w14:schemeClr w14:val="tx1"/>
            </w14:solidFill>
          </w14:textFill>
        </w:rPr>
        <w:t xml:space="preserve">2-5  </w:t>
      </w:r>
      <w:r>
        <w:rPr>
          <w:rFonts w:hint="eastAsia" w:ascii="Times New Roman" w:hAnsi="宋体" w:cs="宋体"/>
          <w:b/>
          <w:bCs/>
          <w:color w:val="000000" w:themeColor="text1"/>
          <w:kern w:val="0"/>
          <w:sz w:val="32"/>
          <w:szCs w:val="24"/>
          <w14:textFill>
            <w14:solidFill>
              <w14:schemeClr w14:val="tx1"/>
            </w14:solidFill>
          </w14:textFill>
        </w:rPr>
        <w:t>考评项目：品牌战略</w:t>
      </w:r>
    </w:p>
    <w:tbl>
      <w:tblPr>
        <w:tblStyle w:val="15"/>
        <w:tblW w:w="498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5"/>
        <w:gridCol w:w="3482"/>
        <w:gridCol w:w="4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6" w:hRule="atLeast"/>
          <w:jc w:val="center"/>
        </w:trPr>
        <w:tc>
          <w:tcPr>
            <w:tcW w:w="433" w:type="pct"/>
            <w:vMerge w:val="restart"/>
            <w:vAlign w:val="center"/>
          </w:tcPr>
          <w:p>
            <w:pPr>
              <w:widowControl/>
              <w:spacing w:before="100" w:beforeAutospacing="1" w:after="100" w:afterAutospacing="1" w:line="440" w:lineRule="exact"/>
              <w:ind w:firstLine="148" w:firstLineChars="49"/>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品</w:t>
            </w:r>
          </w:p>
          <w:p>
            <w:pPr>
              <w:widowControl/>
              <w:spacing w:before="100" w:beforeAutospacing="1" w:after="100" w:afterAutospacing="1" w:line="44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牌</w:t>
            </w:r>
          </w:p>
          <w:p>
            <w:pPr>
              <w:widowControl/>
              <w:spacing w:before="100" w:beforeAutospacing="1" w:after="100" w:afterAutospacing="1" w:line="44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战</w:t>
            </w:r>
          </w:p>
          <w:p>
            <w:pPr>
              <w:widowControl/>
              <w:spacing w:line="40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略</w:t>
            </w:r>
          </w:p>
        </w:tc>
        <w:tc>
          <w:tcPr>
            <w:tcW w:w="1969" w:type="pct"/>
            <w:vAlign w:val="center"/>
          </w:tcPr>
          <w:p>
            <w:pPr>
              <w:widowControl/>
              <w:spacing w:before="100" w:beforeAutospacing="1" w:after="100" w:afterAutospacing="1" w:line="60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color w:val="000000" w:themeColor="text1"/>
                <w:kern w:val="0"/>
                <w:sz w:val="30"/>
                <w:szCs w:val="30"/>
                <w14:textFill>
                  <w14:solidFill>
                    <w14:schemeClr w14:val="tx1"/>
                  </w14:solidFill>
                </w14:textFill>
              </w:rPr>
              <w:t>考评内容</w:t>
            </w:r>
          </w:p>
        </w:tc>
        <w:tc>
          <w:tcPr>
            <w:tcW w:w="2596" w:type="pct"/>
            <w:vAlign w:val="center"/>
          </w:tcPr>
          <w:p>
            <w:pPr>
              <w:widowControl/>
              <w:spacing w:before="100" w:beforeAutospacing="1" w:after="100" w:afterAutospacing="1" w:line="600" w:lineRule="exact"/>
              <w:jc w:val="both"/>
              <w:rPr>
                <w:rFonts w:ascii="宋体" w:cs="宋体"/>
                <w:color w:val="000000" w:themeColor="text1"/>
                <w:kern w:val="0"/>
                <w:sz w:val="24"/>
                <w:szCs w:val="24"/>
                <w14:textFill>
                  <w14:solidFill>
                    <w14:schemeClr w14:val="tx1"/>
                  </w14:solidFill>
                </w14:textFill>
              </w:rPr>
            </w:pPr>
            <w:r>
              <w:rPr>
                <w:rFonts w:hint="eastAsia" w:ascii="Times New Roman" w:hAnsi="Times New Roman" w:cs="宋体"/>
                <w:b/>
                <w:color w:val="000000" w:themeColor="text1"/>
                <w:kern w:val="0"/>
                <w:sz w:val="30"/>
                <w:szCs w:val="30"/>
                <w14:textFill>
                  <w14:solidFill>
                    <w14:schemeClr w14:val="tx1"/>
                  </w14:solidFill>
                </w14:textFill>
              </w:rPr>
              <w:t>情况说明</w:t>
            </w:r>
            <w:r>
              <w:rPr>
                <w:rFonts w:hint="eastAsia" w:ascii="Times New Roman" w:hAnsi="Times New Roman" w:cs="宋体"/>
                <w:b/>
                <w:color w:val="000000" w:themeColor="text1"/>
                <w:kern w:val="0"/>
                <w:sz w:val="30"/>
                <w:szCs w:val="30"/>
                <w:lang w:eastAsia="zh-CN"/>
                <w14:textFill>
                  <w14:solidFill>
                    <w14:schemeClr w14:val="tx1"/>
                  </w14:solidFill>
                </w14:textFill>
              </w:rPr>
              <w:t>（</w:t>
            </w:r>
            <w:r>
              <w:rPr>
                <w:rFonts w:hint="eastAsia" w:ascii="Times New Roman" w:hAnsi="Times New Roman" w:cs="宋体"/>
                <w:b/>
                <w:color w:val="000000" w:themeColor="text1"/>
                <w:kern w:val="0"/>
                <w:sz w:val="30"/>
                <w:szCs w:val="30"/>
                <w:lang w:val="en-US" w:eastAsia="zh-CN"/>
                <w14:textFill>
                  <w14:solidFill>
                    <w14:schemeClr w14:val="tx1"/>
                  </w14:solidFill>
                </w14:textFill>
              </w:rPr>
              <w:t>2020年、2021年数据</w:t>
            </w:r>
            <w:r>
              <w:rPr>
                <w:rFonts w:hint="eastAsia" w:ascii="Times New Roman" w:hAnsi="Times New Roman" w:cs="宋体"/>
                <w:b/>
                <w:color w:val="000000" w:themeColor="text1"/>
                <w:kern w:val="0"/>
                <w:sz w:val="30"/>
                <w:szCs w:val="30"/>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1"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1969" w:type="pct"/>
            <w:vAlign w:val="center"/>
          </w:tcPr>
          <w:p>
            <w:pPr>
              <w:widowControl/>
              <w:spacing w:before="100" w:beforeAutospacing="1" w:after="100" w:afterAutospacing="1" w:line="520" w:lineRule="exact"/>
              <w:jc w:val="left"/>
              <w:rPr>
                <w:rFonts w:ascii="宋体" w:cs="宋体"/>
                <w:color w:val="000000" w:themeColor="text1"/>
                <w:w w:val="90"/>
                <w:kern w:val="0"/>
                <w:sz w:val="24"/>
                <w:szCs w:val="24"/>
                <w14:textFill>
                  <w14:solidFill>
                    <w14:schemeClr w14:val="tx1"/>
                  </w14:solidFill>
                </w14:textFill>
              </w:rPr>
            </w:pPr>
            <w:r>
              <w:rPr>
                <w:rFonts w:hint="eastAsia" w:ascii="Times New Roman" w:hAnsi="宋体" w:eastAsia="仿宋_GB2312" w:cs="宋体"/>
                <w:color w:val="000000" w:themeColor="text1"/>
                <w:w w:val="90"/>
                <w:kern w:val="0"/>
                <w:sz w:val="30"/>
                <w:szCs w:val="30"/>
                <w14:textFill>
                  <w14:solidFill>
                    <w14:schemeClr w14:val="tx1"/>
                  </w14:solidFill>
                </w14:textFill>
              </w:rPr>
              <w:t>国（境）内、国外商标注册</w:t>
            </w:r>
          </w:p>
        </w:tc>
        <w:tc>
          <w:tcPr>
            <w:tcW w:w="2596" w:type="pct"/>
            <w:vAlign w:val="center"/>
          </w:tcPr>
          <w:p>
            <w:pPr>
              <w:widowControl/>
              <w:spacing w:before="100" w:beforeAutospacing="1" w:after="100" w:afterAutospacing="1" w:line="6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2"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1969" w:type="pct"/>
            <w:vAlign w:val="center"/>
          </w:tcPr>
          <w:p>
            <w:pPr>
              <w:widowControl/>
              <w:spacing w:line="52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产品国内市场占有率（</w:t>
            </w:r>
            <w:r>
              <w:rPr>
                <w:rFonts w:hint="eastAsia" w:ascii="仿宋_GB2312" w:hAnsi="Times New Roman" w:eastAsia="仿宋_GB2312"/>
                <w:color w:val="000000" w:themeColor="text1"/>
                <w:kern w:val="0"/>
                <w:sz w:val="30"/>
                <w:szCs w:val="30"/>
                <w14:textFill>
                  <w14:solidFill>
                    <w14:schemeClr w14:val="tx1"/>
                  </w14:solidFill>
                </w14:textFill>
              </w:rPr>
              <w:t>%</w:t>
            </w:r>
            <w:r>
              <w:rPr>
                <w:rFonts w:hint="eastAsia" w:ascii="仿宋_GB2312" w:hAnsi="宋体" w:eastAsia="仿宋_GB2312" w:cs="宋体"/>
                <w:color w:val="000000" w:themeColor="text1"/>
                <w:kern w:val="0"/>
                <w:sz w:val="30"/>
                <w:szCs w:val="30"/>
                <w14:textFill>
                  <w14:solidFill>
                    <w14:schemeClr w14:val="tx1"/>
                  </w14:solidFill>
                </w14:textFill>
              </w:rPr>
              <w:t>）</w:t>
            </w:r>
          </w:p>
        </w:tc>
        <w:tc>
          <w:tcPr>
            <w:tcW w:w="2596" w:type="pct"/>
            <w:vAlign w:val="center"/>
          </w:tcPr>
          <w:p>
            <w:pPr>
              <w:widowControl/>
              <w:spacing w:before="100" w:beforeAutospacing="1" w:after="100" w:afterAutospacing="1" w:line="6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0"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1969" w:type="pct"/>
            <w:vAlign w:val="center"/>
          </w:tcPr>
          <w:p>
            <w:pPr>
              <w:widowControl/>
              <w:spacing w:line="52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已获国家级荣誉</w:t>
            </w:r>
          </w:p>
        </w:tc>
        <w:tc>
          <w:tcPr>
            <w:tcW w:w="2596" w:type="pct"/>
            <w:vAlign w:val="center"/>
          </w:tcPr>
          <w:p>
            <w:pPr>
              <w:widowControl/>
              <w:spacing w:before="100" w:beforeAutospacing="1" w:after="100" w:afterAutospacing="1" w:line="6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7"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1969" w:type="pct"/>
            <w:vAlign w:val="center"/>
          </w:tcPr>
          <w:p>
            <w:pPr>
              <w:widowControl/>
              <w:spacing w:before="100" w:beforeAutospacing="1" w:after="100" w:afterAutospacing="1" w:line="52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自主品牌影响力和竞争力</w:t>
            </w:r>
          </w:p>
        </w:tc>
        <w:tc>
          <w:tcPr>
            <w:tcW w:w="2596" w:type="pct"/>
            <w:vAlign w:val="center"/>
          </w:tcPr>
          <w:p>
            <w:pPr>
              <w:widowControl/>
              <w:spacing w:before="100" w:beforeAutospacing="1" w:after="100" w:afterAutospacing="1" w:line="6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9"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1969" w:type="pct"/>
            <w:vAlign w:val="center"/>
          </w:tcPr>
          <w:p>
            <w:pPr>
              <w:widowControl/>
              <w:spacing w:line="270" w:lineRule="atLeas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自有品牌产品出口量、占出口总量比例及年增长率</w:t>
            </w:r>
          </w:p>
        </w:tc>
        <w:tc>
          <w:tcPr>
            <w:tcW w:w="2596" w:type="pct"/>
            <w:vAlign w:val="center"/>
          </w:tcPr>
          <w:p>
            <w:pPr>
              <w:widowControl/>
              <w:spacing w:before="100" w:beforeAutospacing="1" w:after="100" w:afterAutospacing="1" w:line="6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4"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1969" w:type="pct"/>
            <w:vAlign w:val="center"/>
          </w:tcPr>
          <w:p>
            <w:pPr>
              <w:widowControl/>
              <w:spacing w:line="52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产品销往国家和地区及售后服务网络建设</w:t>
            </w:r>
          </w:p>
        </w:tc>
        <w:tc>
          <w:tcPr>
            <w:tcW w:w="2596" w:type="pct"/>
            <w:vAlign w:val="center"/>
          </w:tcPr>
          <w:p>
            <w:pPr>
              <w:widowControl/>
              <w:spacing w:before="100" w:beforeAutospacing="1" w:after="100" w:afterAutospacing="1" w:line="6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tc>
      </w:tr>
    </w:tbl>
    <w:p>
      <w:pPr>
        <w:widowControl/>
        <w:snapToGrid w:val="0"/>
        <w:spacing w:before="156" w:after="156"/>
        <w:jc w:val="left"/>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2"/>
          <w:szCs w:val="24"/>
          <w14:textFill>
            <w14:solidFill>
              <w14:schemeClr w14:val="tx1"/>
            </w14:solidFill>
          </w14:textFill>
        </w:rPr>
        <w:t>表</w:t>
      </w:r>
      <w:r>
        <w:rPr>
          <w:rFonts w:ascii="Times New Roman" w:hAnsi="Times New Roman"/>
          <w:b/>
          <w:bCs/>
          <w:color w:val="000000" w:themeColor="text1"/>
          <w:kern w:val="0"/>
          <w:sz w:val="32"/>
          <w:szCs w:val="24"/>
          <w14:textFill>
            <w14:solidFill>
              <w14:schemeClr w14:val="tx1"/>
            </w14:solidFill>
          </w14:textFill>
        </w:rPr>
        <w:t xml:space="preserve">2-6  </w:t>
      </w:r>
      <w:r>
        <w:rPr>
          <w:rFonts w:hint="eastAsia" w:ascii="Times New Roman" w:hAnsi="宋体" w:cs="宋体"/>
          <w:b/>
          <w:bCs/>
          <w:color w:val="000000" w:themeColor="text1"/>
          <w:kern w:val="0"/>
          <w:sz w:val="32"/>
          <w:szCs w:val="24"/>
          <w14:textFill>
            <w14:solidFill>
              <w14:schemeClr w14:val="tx1"/>
            </w14:solidFill>
          </w14:textFill>
        </w:rPr>
        <w:t>考评项目：产品质量</w:t>
      </w:r>
    </w:p>
    <w:tbl>
      <w:tblPr>
        <w:tblStyle w:val="15"/>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9"/>
        <w:gridCol w:w="3449"/>
        <w:gridCol w:w="4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8" w:hRule="atLeast"/>
          <w:jc w:val="center"/>
        </w:trPr>
        <w:tc>
          <w:tcPr>
            <w:tcW w:w="440" w:type="pct"/>
            <w:vMerge w:val="restart"/>
            <w:vAlign w:val="center"/>
          </w:tcPr>
          <w:p>
            <w:pPr>
              <w:widowControl/>
              <w:spacing w:before="100" w:beforeAutospacing="1" w:after="100" w:afterAutospacing="1" w:line="44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产</w:t>
            </w:r>
          </w:p>
          <w:p>
            <w:pPr>
              <w:widowControl/>
              <w:spacing w:before="100" w:beforeAutospacing="1" w:after="100" w:afterAutospacing="1" w:line="44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品</w:t>
            </w:r>
          </w:p>
          <w:p>
            <w:pPr>
              <w:widowControl/>
              <w:spacing w:before="100" w:beforeAutospacing="1" w:after="100" w:afterAutospacing="1" w:line="44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质</w:t>
            </w:r>
          </w:p>
          <w:p>
            <w:pPr>
              <w:widowControl/>
              <w:spacing w:before="100" w:beforeAutospacing="1" w:after="100" w:afterAutospacing="1" w:line="44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量</w:t>
            </w:r>
          </w:p>
        </w:tc>
        <w:tc>
          <w:tcPr>
            <w:tcW w:w="1948" w:type="pct"/>
            <w:vAlign w:val="center"/>
          </w:tcPr>
          <w:p>
            <w:pPr>
              <w:widowControl/>
              <w:spacing w:line="70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color w:val="000000" w:themeColor="text1"/>
                <w:kern w:val="0"/>
                <w:sz w:val="30"/>
                <w:szCs w:val="30"/>
                <w14:textFill>
                  <w14:solidFill>
                    <w14:schemeClr w14:val="tx1"/>
                  </w14:solidFill>
                </w14:textFill>
              </w:rPr>
              <w:t>考评内容</w:t>
            </w:r>
          </w:p>
        </w:tc>
        <w:tc>
          <w:tcPr>
            <w:tcW w:w="2611" w:type="pct"/>
            <w:vAlign w:val="center"/>
          </w:tcPr>
          <w:p>
            <w:pPr>
              <w:widowControl/>
              <w:spacing w:line="70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Times New Roman" w:cs="宋体"/>
                <w:b/>
                <w:color w:val="000000" w:themeColor="text1"/>
                <w:kern w:val="0"/>
                <w:sz w:val="30"/>
                <w:szCs w:val="30"/>
                <w14:textFill>
                  <w14:solidFill>
                    <w14:schemeClr w14:val="tx1"/>
                  </w14:solidFill>
                </w14:textFill>
              </w:rPr>
              <w:t>情况说明</w:t>
            </w:r>
            <w:r>
              <w:rPr>
                <w:rFonts w:hint="eastAsia" w:ascii="Times New Roman" w:hAnsi="Times New Roman" w:cs="宋体"/>
                <w:b/>
                <w:color w:val="000000" w:themeColor="text1"/>
                <w:kern w:val="0"/>
                <w:sz w:val="30"/>
                <w:szCs w:val="30"/>
                <w:lang w:eastAsia="zh-CN"/>
                <w14:textFill>
                  <w14:solidFill>
                    <w14:schemeClr w14:val="tx1"/>
                  </w14:solidFill>
                </w14:textFill>
              </w:rPr>
              <w:t>（</w:t>
            </w:r>
            <w:r>
              <w:rPr>
                <w:rFonts w:hint="eastAsia" w:ascii="Times New Roman" w:hAnsi="Times New Roman" w:cs="宋体"/>
                <w:b/>
                <w:color w:val="000000" w:themeColor="text1"/>
                <w:kern w:val="0"/>
                <w:sz w:val="30"/>
                <w:szCs w:val="30"/>
                <w:lang w:val="en-US" w:eastAsia="zh-CN"/>
                <w14:textFill>
                  <w14:solidFill>
                    <w14:schemeClr w14:val="tx1"/>
                  </w14:solidFill>
                </w14:textFill>
              </w:rPr>
              <w:t>2020年、2021年数据</w:t>
            </w:r>
            <w:r>
              <w:rPr>
                <w:rFonts w:hint="eastAsia" w:ascii="Times New Roman" w:hAnsi="Times New Roman" w:cs="宋体"/>
                <w:b/>
                <w:color w:val="000000" w:themeColor="text1"/>
                <w:kern w:val="0"/>
                <w:sz w:val="30"/>
                <w:szCs w:val="30"/>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8"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1948" w:type="pct"/>
            <w:vAlign w:val="center"/>
          </w:tcPr>
          <w:p>
            <w:pPr>
              <w:widowControl/>
              <w:spacing w:line="520" w:lineRule="exact"/>
              <w:jc w:val="left"/>
              <w:rPr>
                <w:rFonts w:ascii="仿宋_GB2312" w:eastAsia="仿宋_GB2312" w:cs="宋体"/>
                <w:color w:val="000000" w:themeColor="text1"/>
                <w:w w:val="90"/>
                <w:kern w:val="0"/>
                <w:sz w:val="24"/>
                <w:szCs w:val="24"/>
                <w14:textFill>
                  <w14:solidFill>
                    <w14:schemeClr w14:val="tx1"/>
                  </w14:solidFill>
                </w14:textFill>
              </w:rPr>
            </w:pPr>
            <w:r>
              <w:rPr>
                <w:rFonts w:hint="eastAsia" w:ascii="仿宋_GB2312" w:hAnsi="宋体" w:eastAsia="仿宋_GB2312" w:cs="宋体"/>
                <w:color w:val="000000" w:themeColor="text1"/>
                <w:w w:val="90"/>
                <w:kern w:val="0"/>
                <w:sz w:val="30"/>
                <w:szCs w:val="30"/>
                <w14:textFill>
                  <w14:solidFill>
                    <w14:schemeClr w14:val="tx1"/>
                  </w14:solidFill>
                </w14:textFill>
              </w:rPr>
              <w:t>采用的质量管理和标准体系</w:t>
            </w:r>
          </w:p>
        </w:tc>
        <w:tc>
          <w:tcPr>
            <w:tcW w:w="2611" w:type="pct"/>
            <w:vAlign w:val="center"/>
          </w:tcPr>
          <w:p>
            <w:pPr>
              <w:widowControl/>
              <w:spacing w:line="7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9"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1948" w:type="pct"/>
            <w:vAlign w:val="center"/>
          </w:tcPr>
          <w:p>
            <w:pPr>
              <w:widowControl/>
              <w:spacing w:line="52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主持或参与行业重大技术标准的制定和修订</w:t>
            </w:r>
          </w:p>
        </w:tc>
        <w:tc>
          <w:tcPr>
            <w:tcW w:w="2611" w:type="pct"/>
            <w:vAlign w:val="center"/>
          </w:tcPr>
          <w:p>
            <w:pPr>
              <w:widowControl/>
              <w:spacing w:line="7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0"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1948" w:type="pct"/>
            <w:vAlign w:val="center"/>
          </w:tcPr>
          <w:p>
            <w:pPr>
              <w:widowControl/>
              <w:spacing w:line="52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省级（含）以上质检部门抽查产品合格率（</w:t>
            </w:r>
            <w:r>
              <w:rPr>
                <w:rFonts w:hint="eastAsia" w:ascii="仿宋_GB2312" w:hAnsi="Times New Roman" w:eastAsia="仿宋_GB2312"/>
                <w:color w:val="000000" w:themeColor="text1"/>
                <w:kern w:val="0"/>
                <w:sz w:val="30"/>
                <w:szCs w:val="30"/>
                <w14:textFill>
                  <w14:solidFill>
                    <w14:schemeClr w14:val="tx1"/>
                  </w14:solidFill>
                </w14:textFill>
              </w:rPr>
              <w:t>%</w:t>
            </w:r>
            <w:r>
              <w:rPr>
                <w:rFonts w:hint="eastAsia" w:ascii="仿宋_GB2312" w:hAnsi="宋体" w:eastAsia="仿宋_GB2312" w:cs="宋体"/>
                <w:color w:val="000000" w:themeColor="text1"/>
                <w:kern w:val="0"/>
                <w:sz w:val="30"/>
                <w:szCs w:val="30"/>
                <w14:textFill>
                  <w14:solidFill>
                    <w14:schemeClr w14:val="tx1"/>
                  </w14:solidFill>
                </w14:textFill>
              </w:rPr>
              <w:t>）</w:t>
            </w:r>
            <w:r>
              <w:rPr>
                <w:rFonts w:hint="eastAsia" w:ascii="Times New Roman" w:hAnsi="宋体" w:eastAsia="仿宋_GB2312" w:cs="宋体"/>
                <w:color w:val="000000" w:themeColor="text1"/>
                <w:kern w:val="0"/>
                <w:sz w:val="32"/>
                <w:szCs w:val="28"/>
                <w:vertAlign w:val="superscript"/>
                <w14:textFill>
                  <w14:solidFill>
                    <w14:schemeClr w14:val="tx1"/>
                  </w14:solidFill>
                </w14:textFill>
              </w:rPr>
              <w:t>＊</w:t>
            </w:r>
          </w:p>
        </w:tc>
        <w:tc>
          <w:tcPr>
            <w:tcW w:w="2611" w:type="pct"/>
            <w:vAlign w:val="center"/>
          </w:tcPr>
          <w:p>
            <w:pPr>
              <w:widowControl/>
              <w:spacing w:line="7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1"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1948" w:type="pct"/>
            <w:vAlign w:val="center"/>
          </w:tcPr>
          <w:p>
            <w:pPr>
              <w:widowControl/>
              <w:spacing w:line="52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质量保证和服务体系</w:t>
            </w:r>
          </w:p>
        </w:tc>
        <w:tc>
          <w:tcPr>
            <w:tcW w:w="2611" w:type="pct"/>
            <w:vAlign w:val="center"/>
          </w:tcPr>
          <w:p>
            <w:pPr>
              <w:widowControl/>
              <w:spacing w:line="7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6"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1948" w:type="pct"/>
            <w:vAlign w:val="center"/>
          </w:tcPr>
          <w:p>
            <w:pPr>
              <w:widowControl/>
              <w:spacing w:line="520" w:lineRule="exact"/>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已获质量认证</w:t>
            </w:r>
          </w:p>
        </w:tc>
        <w:tc>
          <w:tcPr>
            <w:tcW w:w="2611" w:type="pct"/>
            <w:vAlign w:val="center"/>
          </w:tcPr>
          <w:p>
            <w:pPr>
              <w:widowControl/>
              <w:spacing w:line="7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9"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1948" w:type="pct"/>
            <w:vAlign w:val="center"/>
          </w:tcPr>
          <w:p>
            <w:pPr>
              <w:widowControl/>
              <w:spacing w:line="520" w:lineRule="exact"/>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已获省级以上荣誉及奖项</w:t>
            </w:r>
          </w:p>
        </w:tc>
        <w:tc>
          <w:tcPr>
            <w:tcW w:w="2611" w:type="pct"/>
            <w:vAlign w:val="center"/>
          </w:tcPr>
          <w:p>
            <w:pPr>
              <w:widowControl/>
              <w:spacing w:line="7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2"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1948" w:type="pct"/>
            <w:vAlign w:val="center"/>
          </w:tcPr>
          <w:p>
            <w:pPr>
              <w:widowControl/>
              <w:spacing w:line="520" w:lineRule="exact"/>
              <w:jc w:val="left"/>
              <w:rPr>
                <w:rFonts w:ascii="宋体" w:cs="宋体"/>
                <w:color w:val="000000" w:themeColor="text1"/>
                <w:w w:val="90"/>
                <w:kern w:val="0"/>
                <w:sz w:val="24"/>
                <w:szCs w:val="24"/>
                <w14:textFill>
                  <w14:solidFill>
                    <w14:schemeClr w14:val="tx1"/>
                  </w14:solidFill>
                </w14:textFill>
              </w:rPr>
            </w:pPr>
            <w:r>
              <w:rPr>
                <w:rFonts w:hint="eastAsia" w:ascii="Times New Roman" w:hAnsi="宋体" w:eastAsia="仿宋_GB2312" w:cs="宋体"/>
                <w:color w:val="000000" w:themeColor="text1"/>
                <w:w w:val="90"/>
                <w:kern w:val="0"/>
                <w:sz w:val="30"/>
                <w:szCs w:val="30"/>
                <w14:textFill>
                  <w14:solidFill>
                    <w14:schemeClr w14:val="tx1"/>
                  </w14:solidFill>
                </w14:textFill>
              </w:rPr>
              <w:t>实施卓越绩效模式管理方法</w:t>
            </w:r>
          </w:p>
        </w:tc>
        <w:tc>
          <w:tcPr>
            <w:tcW w:w="2611" w:type="pct"/>
            <w:vAlign w:val="center"/>
          </w:tcPr>
          <w:p>
            <w:pPr>
              <w:widowControl/>
              <w:spacing w:line="7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bl>
    <w:p>
      <w:pPr>
        <w:widowControl/>
        <w:snapToGrid w:val="0"/>
        <w:spacing w:before="156" w:after="156"/>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28"/>
          <w:szCs w:val="28"/>
          <w14:textFill>
            <w14:solidFill>
              <w14:schemeClr w14:val="tx1"/>
            </w14:solidFill>
          </w14:textFill>
        </w:rPr>
        <w:t>注：带有＊项需提供相应单位证明材料。</w:t>
      </w:r>
    </w:p>
    <w:p>
      <w:pPr>
        <w:widowControl/>
        <w:snapToGrid w:val="0"/>
        <w:spacing w:before="156" w:after="156"/>
        <w:jc w:val="left"/>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2"/>
          <w:szCs w:val="24"/>
          <w14:textFill>
            <w14:solidFill>
              <w14:schemeClr w14:val="tx1"/>
            </w14:solidFill>
          </w14:textFill>
        </w:rPr>
        <w:t>表</w:t>
      </w:r>
      <w:r>
        <w:rPr>
          <w:rFonts w:ascii="Times New Roman" w:hAnsi="Times New Roman"/>
          <w:b/>
          <w:bCs/>
          <w:color w:val="000000" w:themeColor="text1"/>
          <w:kern w:val="0"/>
          <w:sz w:val="32"/>
          <w:szCs w:val="24"/>
          <w14:textFill>
            <w14:solidFill>
              <w14:schemeClr w14:val="tx1"/>
            </w14:solidFill>
          </w14:textFill>
        </w:rPr>
        <w:t xml:space="preserve">2-7  </w:t>
      </w:r>
      <w:r>
        <w:rPr>
          <w:rFonts w:hint="eastAsia" w:ascii="Times New Roman" w:hAnsi="宋体" w:cs="宋体"/>
          <w:b/>
          <w:bCs/>
          <w:color w:val="000000" w:themeColor="text1"/>
          <w:kern w:val="0"/>
          <w:sz w:val="32"/>
          <w:szCs w:val="24"/>
          <w14:textFill>
            <w14:solidFill>
              <w14:schemeClr w14:val="tx1"/>
            </w14:solidFill>
          </w14:textFill>
        </w:rPr>
        <w:t>考评项目：安全生产</w:t>
      </w:r>
    </w:p>
    <w:tbl>
      <w:tblPr>
        <w:tblStyle w:val="15"/>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9"/>
        <w:gridCol w:w="3421"/>
        <w:gridCol w:w="4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8" w:hRule="atLeast"/>
          <w:jc w:val="center"/>
        </w:trPr>
        <w:tc>
          <w:tcPr>
            <w:tcW w:w="440" w:type="pct"/>
            <w:vMerge w:val="restart"/>
            <w:vAlign w:val="center"/>
          </w:tcPr>
          <w:p>
            <w:pPr>
              <w:widowControl/>
              <w:spacing w:before="100" w:beforeAutospacing="1" w:after="100" w:afterAutospacing="1" w:line="44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安</w:t>
            </w:r>
          </w:p>
          <w:p>
            <w:pPr>
              <w:widowControl/>
              <w:spacing w:before="100" w:beforeAutospacing="1" w:after="100" w:afterAutospacing="1" w:line="44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全</w:t>
            </w:r>
          </w:p>
          <w:p>
            <w:pPr>
              <w:widowControl/>
              <w:spacing w:before="100" w:beforeAutospacing="1" w:after="100" w:afterAutospacing="1" w:line="44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生</w:t>
            </w:r>
          </w:p>
          <w:p>
            <w:pPr>
              <w:widowControl/>
              <w:spacing w:before="100" w:beforeAutospacing="1" w:after="100" w:afterAutospacing="1" w:line="44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产</w:t>
            </w:r>
          </w:p>
        </w:tc>
        <w:tc>
          <w:tcPr>
            <w:tcW w:w="1932" w:type="pct"/>
            <w:vAlign w:val="center"/>
          </w:tcPr>
          <w:p>
            <w:pPr>
              <w:widowControl/>
              <w:spacing w:line="70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color w:val="000000" w:themeColor="text1"/>
                <w:kern w:val="0"/>
                <w:sz w:val="30"/>
                <w:szCs w:val="30"/>
                <w14:textFill>
                  <w14:solidFill>
                    <w14:schemeClr w14:val="tx1"/>
                  </w14:solidFill>
                </w14:textFill>
              </w:rPr>
              <w:t>考评内容</w:t>
            </w:r>
          </w:p>
        </w:tc>
        <w:tc>
          <w:tcPr>
            <w:tcW w:w="2627" w:type="pct"/>
            <w:vAlign w:val="center"/>
          </w:tcPr>
          <w:p>
            <w:pPr>
              <w:widowControl/>
              <w:spacing w:line="700" w:lineRule="exact"/>
              <w:jc w:val="both"/>
              <w:rPr>
                <w:rFonts w:ascii="宋体" w:cs="宋体"/>
                <w:color w:val="000000" w:themeColor="text1"/>
                <w:kern w:val="0"/>
                <w:sz w:val="24"/>
                <w:szCs w:val="24"/>
                <w14:textFill>
                  <w14:solidFill>
                    <w14:schemeClr w14:val="tx1"/>
                  </w14:solidFill>
                </w14:textFill>
              </w:rPr>
            </w:pPr>
            <w:r>
              <w:rPr>
                <w:rFonts w:hint="eastAsia" w:ascii="Times New Roman" w:hAnsi="Times New Roman" w:cs="宋体"/>
                <w:b/>
                <w:color w:val="000000" w:themeColor="text1"/>
                <w:kern w:val="0"/>
                <w:sz w:val="30"/>
                <w:szCs w:val="30"/>
                <w14:textFill>
                  <w14:solidFill>
                    <w14:schemeClr w14:val="tx1"/>
                  </w14:solidFill>
                </w14:textFill>
              </w:rPr>
              <w:t>情况说明</w:t>
            </w:r>
            <w:r>
              <w:rPr>
                <w:rFonts w:hint="eastAsia" w:ascii="Times New Roman" w:hAnsi="Times New Roman" w:cs="宋体"/>
                <w:b/>
                <w:color w:val="000000" w:themeColor="text1"/>
                <w:kern w:val="0"/>
                <w:sz w:val="30"/>
                <w:szCs w:val="30"/>
                <w:lang w:eastAsia="zh-CN"/>
                <w14:textFill>
                  <w14:solidFill>
                    <w14:schemeClr w14:val="tx1"/>
                  </w14:solidFill>
                </w14:textFill>
              </w:rPr>
              <w:t>（</w:t>
            </w:r>
            <w:r>
              <w:rPr>
                <w:rFonts w:hint="eastAsia" w:ascii="Times New Roman" w:hAnsi="Times New Roman" w:cs="宋体"/>
                <w:b/>
                <w:color w:val="000000" w:themeColor="text1"/>
                <w:kern w:val="0"/>
                <w:sz w:val="30"/>
                <w:szCs w:val="30"/>
                <w:lang w:val="en-US" w:eastAsia="zh-CN"/>
                <w14:textFill>
                  <w14:solidFill>
                    <w14:schemeClr w14:val="tx1"/>
                  </w14:solidFill>
                </w14:textFill>
              </w:rPr>
              <w:t>2020年、2021年数据</w:t>
            </w:r>
            <w:r>
              <w:rPr>
                <w:rFonts w:hint="eastAsia" w:ascii="Times New Roman" w:hAnsi="Times New Roman" w:cs="宋体"/>
                <w:b/>
                <w:color w:val="000000" w:themeColor="text1"/>
                <w:kern w:val="0"/>
                <w:sz w:val="30"/>
                <w:szCs w:val="30"/>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1"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1932" w:type="pct"/>
            <w:vAlign w:val="center"/>
          </w:tcPr>
          <w:p>
            <w:pPr>
              <w:widowControl/>
              <w:spacing w:line="520" w:lineRule="exact"/>
              <w:jc w:val="left"/>
              <w:rPr>
                <w:rFonts w:ascii="仿宋_GB2312" w:hAnsi="宋体" w:eastAsia="仿宋_GB2312" w:cs="宋体"/>
                <w:color w:val="000000" w:themeColor="text1"/>
                <w:kern w:val="0"/>
                <w:sz w:val="30"/>
                <w:szCs w:val="30"/>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企业安全生产资金投入占产值比例（%）</w:t>
            </w:r>
          </w:p>
        </w:tc>
        <w:tc>
          <w:tcPr>
            <w:tcW w:w="2627" w:type="pct"/>
            <w:vAlign w:val="center"/>
          </w:tcPr>
          <w:p>
            <w:pPr>
              <w:widowControl/>
              <w:spacing w:line="7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8"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1932" w:type="pct"/>
            <w:vAlign w:val="center"/>
          </w:tcPr>
          <w:p>
            <w:pPr>
              <w:widowControl/>
              <w:spacing w:line="52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涉及安全的技术改造投入及占总资产的比率（</w:t>
            </w:r>
            <w:r>
              <w:rPr>
                <w:rFonts w:hint="eastAsia" w:ascii="仿宋_GB2312" w:hAnsi="Times New Roman" w:eastAsia="仿宋_GB2312"/>
                <w:color w:val="000000" w:themeColor="text1"/>
                <w:kern w:val="0"/>
                <w:sz w:val="30"/>
                <w:szCs w:val="30"/>
                <w14:textFill>
                  <w14:solidFill>
                    <w14:schemeClr w14:val="tx1"/>
                  </w14:solidFill>
                </w14:textFill>
              </w:rPr>
              <w:t>%</w:t>
            </w:r>
            <w:r>
              <w:rPr>
                <w:rFonts w:hint="eastAsia" w:ascii="仿宋_GB2312" w:hAnsi="宋体" w:eastAsia="仿宋_GB2312" w:cs="宋体"/>
                <w:color w:val="000000" w:themeColor="text1"/>
                <w:kern w:val="0"/>
                <w:sz w:val="30"/>
                <w:szCs w:val="30"/>
                <w14:textFill>
                  <w14:solidFill>
                    <w14:schemeClr w14:val="tx1"/>
                  </w14:solidFill>
                </w14:textFill>
              </w:rPr>
              <w:t>）</w:t>
            </w:r>
          </w:p>
        </w:tc>
        <w:tc>
          <w:tcPr>
            <w:tcW w:w="2627" w:type="pct"/>
            <w:vAlign w:val="center"/>
          </w:tcPr>
          <w:p>
            <w:pPr>
              <w:widowControl/>
              <w:spacing w:line="7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5"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1932" w:type="pct"/>
            <w:vAlign w:val="center"/>
          </w:tcPr>
          <w:p>
            <w:pPr>
              <w:widowControl/>
              <w:spacing w:line="52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安全生产管理体系建设</w:t>
            </w:r>
          </w:p>
        </w:tc>
        <w:tc>
          <w:tcPr>
            <w:tcW w:w="2627" w:type="pct"/>
            <w:vAlign w:val="center"/>
          </w:tcPr>
          <w:p>
            <w:pPr>
              <w:widowControl/>
              <w:spacing w:line="7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8"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1932" w:type="pct"/>
            <w:vAlign w:val="center"/>
          </w:tcPr>
          <w:p>
            <w:pPr>
              <w:widowControl/>
              <w:spacing w:line="52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主要安全业绩指标水平</w:t>
            </w:r>
          </w:p>
        </w:tc>
        <w:tc>
          <w:tcPr>
            <w:tcW w:w="2627" w:type="pct"/>
            <w:vAlign w:val="center"/>
          </w:tcPr>
          <w:p>
            <w:pPr>
              <w:widowControl/>
              <w:spacing w:line="7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2"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1932" w:type="pct"/>
            <w:vAlign w:val="center"/>
          </w:tcPr>
          <w:p>
            <w:pPr>
              <w:widowControl/>
              <w:spacing w:line="52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应急管理体系建设</w:t>
            </w:r>
          </w:p>
        </w:tc>
        <w:tc>
          <w:tcPr>
            <w:tcW w:w="2627" w:type="pct"/>
            <w:vAlign w:val="center"/>
          </w:tcPr>
          <w:p>
            <w:pPr>
              <w:widowControl/>
              <w:spacing w:line="7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5"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1932" w:type="pct"/>
            <w:vAlign w:val="center"/>
          </w:tcPr>
          <w:p>
            <w:pPr>
              <w:widowControl/>
              <w:spacing w:line="520" w:lineRule="exact"/>
              <w:jc w:val="left"/>
              <w:rPr>
                <w:rFonts w:ascii="仿宋_GB2312" w:eastAsia="仿宋_GB2312" w:cs="宋体"/>
                <w:color w:val="000000" w:themeColor="text1"/>
                <w:w w:val="90"/>
                <w:kern w:val="0"/>
                <w:sz w:val="24"/>
                <w:szCs w:val="24"/>
                <w14:textFill>
                  <w14:solidFill>
                    <w14:schemeClr w14:val="tx1"/>
                  </w14:solidFill>
                </w14:textFill>
              </w:rPr>
            </w:pPr>
            <w:r>
              <w:rPr>
                <w:rFonts w:hint="eastAsia" w:ascii="仿宋_GB2312" w:hAnsi="宋体" w:eastAsia="仿宋_GB2312" w:cs="宋体"/>
                <w:color w:val="000000" w:themeColor="text1"/>
                <w:w w:val="90"/>
                <w:kern w:val="0"/>
                <w:sz w:val="30"/>
                <w:szCs w:val="30"/>
                <w14:textFill>
                  <w14:solidFill>
                    <w14:schemeClr w14:val="tx1"/>
                  </w14:solidFill>
                </w14:textFill>
              </w:rPr>
              <w:t>职工健康安全管理体系建设</w:t>
            </w:r>
          </w:p>
        </w:tc>
        <w:tc>
          <w:tcPr>
            <w:tcW w:w="2627" w:type="pct"/>
            <w:vAlign w:val="center"/>
          </w:tcPr>
          <w:p>
            <w:pPr>
              <w:widowControl/>
              <w:spacing w:line="7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3"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1932" w:type="pct"/>
            <w:vAlign w:val="center"/>
          </w:tcPr>
          <w:p>
            <w:pPr>
              <w:widowControl/>
              <w:spacing w:line="52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通过认证及时间</w:t>
            </w:r>
          </w:p>
        </w:tc>
        <w:tc>
          <w:tcPr>
            <w:tcW w:w="2627" w:type="pct"/>
            <w:vAlign w:val="center"/>
          </w:tcPr>
          <w:p>
            <w:pPr>
              <w:widowControl/>
              <w:spacing w:line="7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1932" w:type="pct"/>
            <w:vAlign w:val="center"/>
          </w:tcPr>
          <w:p>
            <w:pPr>
              <w:widowControl/>
              <w:spacing w:line="52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已获荣誉及奖项</w:t>
            </w:r>
          </w:p>
        </w:tc>
        <w:tc>
          <w:tcPr>
            <w:tcW w:w="2627" w:type="pct"/>
            <w:vAlign w:val="center"/>
          </w:tcPr>
          <w:p>
            <w:pPr>
              <w:widowControl/>
              <w:spacing w:line="7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8"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1932" w:type="pct"/>
            <w:vAlign w:val="center"/>
          </w:tcPr>
          <w:p>
            <w:pPr>
              <w:widowControl/>
              <w:spacing w:line="52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近两年是否发生较大及以上生产安全责任事故</w:t>
            </w:r>
          </w:p>
        </w:tc>
        <w:tc>
          <w:tcPr>
            <w:tcW w:w="2627" w:type="pct"/>
            <w:vAlign w:val="center"/>
          </w:tcPr>
          <w:p>
            <w:pPr>
              <w:widowControl/>
              <w:spacing w:line="7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bl>
    <w:p>
      <w:pPr>
        <w:widowControl/>
        <w:spacing w:before="100" w:beforeAutospacing="1" w:after="100" w:afterAutospacing="1"/>
        <w:jc w:val="left"/>
        <w:rPr>
          <w:rFonts w:ascii="Times New Roman" w:hAnsi="Times New Roman" w:eastAsia="仿宋_GB2312"/>
          <w:b/>
          <w:bCs/>
          <w:color w:val="000000" w:themeColor="text1"/>
          <w:sz w:val="32"/>
          <w:szCs w:val="24"/>
          <w14:textFill>
            <w14:solidFill>
              <w14:schemeClr w14:val="tx1"/>
            </w14:solidFill>
          </w14:textFill>
        </w:rPr>
        <w:sectPr>
          <w:pgSz w:w="12240" w:h="15840"/>
          <w:pgMar w:top="1440" w:right="1800" w:bottom="1440" w:left="1800" w:header="720" w:footer="720" w:gutter="0"/>
          <w:cols w:space="720" w:num="1"/>
        </w:sectPr>
      </w:pPr>
    </w:p>
    <w:p>
      <w:pPr>
        <w:widowControl/>
        <w:snapToGrid w:val="0"/>
        <w:spacing w:before="156" w:after="156"/>
        <w:jc w:val="left"/>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2"/>
          <w:szCs w:val="24"/>
          <w14:textFill>
            <w14:solidFill>
              <w14:schemeClr w14:val="tx1"/>
            </w14:solidFill>
          </w14:textFill>
        </w:rPr>
        <w:t>表</w:t>
      </w:r>
      <w:r>
        <w:rPr>
          <w:rFonts w:ascii="Times New Roman" w:hAnsi="Times New Roman"/>
          <w:b/>
          <w:bCs/>
          <w:color w:val="000000" w:themeColor="text1"/>
          <w:kern w:val="0"/>
          <w:sz w:val="32"/>
          <w:szCs w:val="24"/>
          <w14:textFill>
            <w14:solidFill>
              <w14:schemeClr w14:val="tx1"/>
            </w14:solidFill>
          </w14:textFill>
        </w:rPr>
        <w:t xml:space="preserve">2-8  </w:t>
      </w:r>
      <w:r>
        <w:rPr>
          <w:rFonts w:hint="eastAsia" w:ascii="Times New Roman" w:hAnsi="宋体" w:cs="宋体"/>
          <w:b/>
          <w:bCs/>
          <w:color w:val="000000" w:themeColor="text1"/>
          <w:kern w:val="0"/>
          <w:sz w:val="32"/>
          <w:szCs w:val="24"/>
          <w14:textFill>
            <w14:solidFill>
              <w14:schemeClr w14:val="tx1"/>
            </w14:solidFill>
          </w14:textFill>
        </w:rPr>
        <w:t>考评项目：社会责任</w:t>
      </w:r>
    </w:p>
    <w:tbl>
      <w:tblPr>
        <w:tblStyle w:val="15"/>
        <w:tblW w:w="496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3"/>
        <w:gridCol w:w="4009"/>
        <w:gridCol w:w="4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7" w:hRule="atLeast"/>
          <w:jc w:val="center"/>
        </w:trPr>
        <w:tc>
          <w:tcPr>
            <w:tcW w:w="439" w:type="pct"/>
            <w:vMerge w:val="restart"/>
            <w:vAlign w:val="center"/>
          </w:tcPr>
          <w:p>
            <w:pPr>
              <w:widowControl/>
              <w:spacing w:before="100" w:beforeAutospacing="1" w:after="100" w:afterAutospacing="1" w:line="44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社</w:t>
            </w:r>
          </w:p>
          <w:p>
            <w:pPr>
              <w:widowControl/>
              <w:spacing w:before="100" w:beforeAutospacing="1" w:after="100" w:afterAutospacing="1" w:line="44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会</w:t>
            </w:r>
          </w:p>
          <w:p>
            <w:pPr>
              <w:widowControl/>
              <w:spacing w:before="100" w:beforeAutospacing="1" w:after="100" w:afterAutospacing="1" w:line="44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责</w:t>
            </w:r>
          </w:p>
          <w:p>
            <w:pPr>
              <w:widowControl/>
              <w:spacing w:before="100" w:beforeAutospacing="1" w:after="100" w:afterAutospacing="1" w:line="44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任</w:t>
            </w:r>
          </w:p>
        </w:tc>
        <w:tc>
          <w:tcPr>
            <w:tcW w:w="2278" w:type="pct"/>
            <w:vAlign w:val="center"/>
          </w:tcPr>
          <w:p>
            <w:pPr>
              <w:widowControl/>
              <w:spacing w:line="70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color w:val="000000" w:themeColor="text1"/>
                <w:kern w:val="0"/>
                <w:sz w:val="30"/>
                <w:szCs w:val="30"/>
                <w14:textFill>
                  <w14:solidFill>
                    <w14:schemeClr w14:val="tx1"/>
                  </w14:solidFill>
                </w14:textFill>
              </w:rPr>
              <w:t>考评内容</w:t>
            </w:r>
          </w:p>
        </w:tc>
        <w:tc>
          <w:tcPr>
            <w:tcW w:w="2282" w:type="pct"/>
            <w:vAlign w:val="center"/>
          </w:tcPr>
          <w:p>
            <w:pPr>
              <w:widowControl/>
              <w:spacing w:line="700" w:lineRule="exact"/>
              <w:jc w:val="both"/>
              <w:rPr>
                <w:rFonts w:ascii="宋体" w:cs="宋体"/>
                <w:color w:val="000000" w:themeColor="text1"/>
                <w:kern w:val="0"/>
                <w:sz w:val="24"/>
                <w:szCs w:val="24"/>
                <w14:textFill>
                  <w14:solidFill>
                    <w14:schemeClr w14:val="tx1"/>
                  </w14:solidFill>
                </w14:textFill>
              </w:rPr>
            </w:pPr>
            <w:r>
              <w:rPr>
                <w:rFonts w:hint="eastAsia" w:ascii="Times New Roman" w:hAnsi="Times New Roman" w:cs="宋体"/>
                <w:b/>
                <w:color w:val="000000" w:themeColor="text1"/>
                <w:kern w:val="0"/>
                <w:sz w:val="30"/>
                <w:szCs w:val="30"/>
                <w14:textFill>
                  <w14:solidFill>
                    <w14:schemeClr w14:val="tx1"/>
                  </w14:solidFill>
                </w14:textFill>
              </w:rPr>
              <w:t>情况说明</w:t>
            </w:r>
            <w:r>
              <w:rPr>
                <w:rFonts w:hint="eastAsia" w:ascii="Times New Roman" w:hAnsi="Times New Roman" w:cs="宋体"/>
                <w:b/>
                <w:color w:val="000000" w:themeColor="text1"/>
                <w:kern w:val="0"/>
                <w:sz w:val="30"/>
                <w:szCs w:val="30"/>
                <w:lang w:eastAsia="zh-CN"/>
                <w14:textFill>
                  <w14:solidFill>
                    <w14:schemeClr w14:val="tx1"/>
                  </w14:solidFill>
                </w14:textFill>
              </w:rPr>
              <w:t>（</w:t>
            </w:r>
            <w:r>
              <w:rPr>
                <w:rFonts w:hint="eastAsia" w:ascii="Times New Roman" w:hAnsi="Times New Roman" w:cs="宋体"/>
                <w:b/>
                <w:color w:val="000000" w:themeColor="text1"/>
                <w:kern w:val="0"/>
                <w:sz w:val="30"/>
                <w:szCs w:val="30"/>
                <w:lang w:val="en-US" w:eastAsia="zh-CN"/>
                <w14:textFill>
                  <w14:solidFill>
                    <w14:schemeClr w14:val="tx1"/>
                  </w14:solidFill>
                </w14:textFill>
              </w:rPr>
              <w:t>2020年、2021年数据</w:t>
            </w:r>
            <w:r>
              <w:rPr>
                <w:rFonts w:hint="eastAsia" w:ascii="Times New Roman" w:hAnsi="Times New Roman" w:cs="宋体"/>
                <w:b/>
                <w:color w:val="000000" w:themeColor="text1"/>
                <w:kern w:val="0"/>
                <w:sz w:val="30"/>
                <w:szCs w:val="30"/>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7" w:hRule="atLeast"/>
          <w:jc w:val="center"/>
        </w:trPr>
        <w:tc>
          <w:tcPr>
            <w:tcW w:w="439" w:type="pct"/>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278" w:type="pct"/>
            <w:vAlign w:val="center"/>
          </w:tcPr>
          <w:p>
            <w:pPr>
              <w:widowControl/>
              <w:spacing w:line="70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企业社会贡献率（</w:t>
            </w:r>
            <w:r>
              <w:rPr>
                <w:rFonts w:hint="eastAsia" w:ascii="仿宋_GB2312" w:hAnsi="Times New Roman" w:eastAsia="仿宋_GB2312"/>
                <w:color w:val="000000" w:themeColor="text1"/>
                <w:kern w:val="0"/>
                <w:sz w:val="30"/>
                <w:szCs w:val="30"/>
                <w14:textFill>
                  <w14:solidFill>
                    <w14:schemeClr w14:val="tx1"/>
                  </w14:solidFill>
                </w14:textFill>
              </w:rPr>
              <w:t>%</w:t>
            </w:r>
            <w:r>
              <w:rPr>
                <w:rFonts w:hint="eastAsia" w:ascii="仿宋_GB2312" w:hAnsi="宋体" w:eastAsia="仿宋_GB2312" w:cs="宋体"/>
                <w:color w:val="000000" w:themeColor="text1"/>
                <w:kern w:val="0"/>
                <w:sz w:val="30"/>
                <w:szCs w:val="30"/>
                <w14:textFill>
                  <w14:solidFill>
                    <w14:schemeClr w14:val="tx1"/>
                  </w14:solidFill>
                </w14:textFill>
              </w:rPr>
              <w:t>）</w:t>
            </w:r>
          </w:p>
        </w:tc>
        <w:tc>
          <w:tcPr>
            <w:tcW w:w="2282" w:type="pct"/>
            <w:vAlign w:val="center"/>
          </w:tcPr>
          <w:p>
            <w:pPr>
              <w:widowControl/>
              <w:spacing w:line="7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5" w:hRule="atLeast"/>
          <w:jc w:val="center"/>
        </w:trPr>
        <w:tc>
          <w:tcPr>
            <w:tcW w:w="439" w:type="pct"/>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278" w:type="pct"/>
            <w:vAlign w:val="center"/>
          </w:tcPr>
          <w:p>
            <w:pPr>
              <w:widowControl/>
              <w:spacing w:line="520" w:lineRule="exact"/>
              <w:jc w:val="left"/>
              <w:rPr>
                <w:rFonts w:ascii="仿宋_GB2312" w:eastAsia="仿宋_GB2312" w:cs="宋体"/>
                <w:color w:val="000000" w:themeColor="text1"/>
                <w:w w:val="90"/>
                <w:kern w:val="0"/>
                <w:sz w:val="24"/>
                <w:szCs w:val="24"/>
                <w14:textFill>
                  <w14:solidFill>
                    <w14:schemeClr w14:val="tx1"/>
                  </w14:solidFill>
                </w14:textFill>
              </w:rPr>
            </w:pPr>
            <w:r>
              <w:rPr>
                <w:rFonts w:hint="eastAsia" w:ascii="仿宋_GB2312" w:hAnsi="宋体" w:eastAsia="仿宋_GB2312" w:cs="宋体"/>
                <w:color w:val="000000" w:themeColor="text1"/>
                <w:w w:val="90"/>
                <w:kern w:val="0"/>
                <w:sz w:val="30"/>
                <w:szCs w:val="30"/>
                <w14:textFill>
                  <w14:solidFill>
                    <w14:schemeClr w14:val="tx1"/>
                  </w14:solidFill>
                </w14:textFill>
              </w:rPr>
              <w:t>创造就业净数量及年增长率（</w:t>
            </w:r>
            <w:r>
              <w:rPr>
                <w:rFonts w:hint="eastAsia" w:ascii="仿宋_GB2312" w:hAnsi="Times New Roman" w:eastAsia="仿宋_GB2312"/>
                <w:color w:val="000000" w:themeColor="text1"/>
                <w:w w:val="90"/>
                <w:kern w:val="0"/>
                <w:sz w:val="30"/>
                <w:szCs w:val="30"/>
                <w14:textFill>
                  <w14:solidFill>
                    <w14:schemeClr w14:val="tx1"/>
                  </w14:solidFill>
                </w14:textFill>
              </w:rPr>
              <w:t>%</w:t>
            </w:r>
            <w:r>
              <w:rPr>
                <w:rFonts w:hint="eastAsia" w:ascii="仿宋_GB2312" w:hAnsi="宋体" w:eastAsia="仿宋_GB2312" w:cs="宋体"/>
                <w:color w:val="000000" w:themeColor="text1"/>
                <w:w w:val="90"/>
                <w:kern w:val="0"/>
                <w:sz w:val="30"/>
                <w:szCs w:val="30"/>
                <w14:textFill>
                  <w14:solidFill>
                    <w14:schemeClr w14:val="tx1"/>
                  </w14:solidFill>
                </w14:textFill>
              </w:rPr>
              <w:t>）</w:t>
            </w:r>
          </w:p>
        </w:tc>
        <w:tc>
          <w:tcPr>
            <w:tcW w:w="2282" w:type="pct"/>
            <w:vAlign w:val="center"/>
          </w:tcPr>
          <w:p>
            <w:pPr>
              <w:widowControl/>
              <w:spacing w:line="7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7" w:hRule="atLeast"/>
          <w:jc w:val="center"/>
        </w:trPr>
        <w:tc>
          <w:tcPr>
            <w:tcW w:w="439" w:type="pct"/>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278" w:type="pct"/>
            <w:vAlign w:val="center"/>
          </w:tcPr>
          <w:p>
            <w:pPr>
              <w:widowControl/>
              <w:spacing w:line="520" w:lineRule="exact"/>
              <w:jc w:val="left"/>
              <w:rPr>
                <w:rFonts w:ascii="仿宋_GB2312" w:hAnsi="宋体" w:eastAsia="仿宋_GB2312" w:cs="宋体"/>
                <w:color w:val="000000" w:themeColor="text1"/>
                <w:kern w:val="0"/>
                <w:sz w:val="30"/>
                <w:szCs w:val="30"/>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“碳达峰、碳中和”背景</w:t>
            </w:r>
            <w:r>
              <w:rPr>
                <w:rFonts w:hint="eastAsia" w:ascii="仿宋_GB2312" w:hAnsi="仿宋_GB2312" w:eastAsia="仿宋_GB2312" w:cs="仿宋_GB2312"/>
                <w:color w:val="000000" w:themeColor="text1"/>
                <w:sz w:val="30"/>
                <w:szCs w:val="30"/>
                <w14:textFill>
                  <w14:solidFill>
                    <w14:schemeClr w14:val="tx1"/>
                  </w14:solidFill>
                </w14:textFill>
              </w:rPr>
              <w:t>下企业社会责任建设情况</w:t>
            </w:r>
          </w:p>
        </w:tc>
        <w:tc>
          <w:tcPr>
            <w:tcW w:w="2282" w:type="pct"/>
            <w:vAlign w:val="center"/>
          </w:tcPr>
          <w:p>
            <w:pPr>
              <w:widowControl/>
              <w:spacing w:line="700" w:lineRule="exact"/>
              <w:jc w:val="left"/>
              <w:rPr>
                <w:rFonts w:ascii="宋体" w:cs="宋体"/>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6" w:hRule="atLeast"/>
          <w:jc w:val="center"/>
        </w:trPr>
        <w:tc>
          <w:tcPr>
            <w:tcW w:w="439" w:type="pct"/>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278" w:type="pct"/>
            <w:vAlign w:val="center"/>
          </w:tcPr>
          <w:p>
            <w:pPr>
              <w:widowControl/>
              <w:spacing w:line="52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是否建立了履行产品质量担保和召回机制</w:t>
            </w:r>
          </w:p>
        </w:tc>
        <w:tc>
          <w:tcPr>
            <w:tcW w:w="2282" w:type="pct"/>
            <w:vAlign w:val="center"/>
          </w:tcPr>
          <w:p>
            <w:pPr>
              <w:widowControl/>
              <w:spacing w:line="7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3" w:hRule="atLeast"/>
          <w:jc w:val="center"/>
        </w:trPr>
        <w:tc>
          <w:tcPr>
            <w:tcW w:w="439" w:type="pct"/>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278" w:type="pct"/>
            <w:vAlign w:val="center"/>
          </w:tcPr>
          <w:p>
            <w:pPr>
              <w:widowControl/>
              <w:spacing w:line="52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保障职工权益情况</w:t>
            </w:r>
          </w:p>
        </w:tc>
        <w:tc>
          <w:tcPr>
            <w:tcW w:w="2282" w:type="pct"/>
            <w:vAlign w:val="center"/>
          </w:tcPr>
          <w:p>
            <w:pPr>
              <w:widowControl/>
              <w:spacing w:before="100" w:beforeAutospacing="1" w:after="100" w:afterAutospacing="1" w:line="240" w:lineRule="atLeast"/>
              <w:rPr>
                <w:rFonts w:ascii="Arial" w:hAnsi="Arial" w:cs="Arial"/>
                <w:color w:val="000000" w:themeColor="text1"/>
                <w:kern w:val="0"/>
                <w:sz w:val="18"/>
                <w:szCs w:val="18"/>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1" w:hRule="atLeast"/>
          <w:jc w:val="center"/>
        </w:trPr>
        <w:tc>
          <w:tcPr>
            <w:tcW w:w="439" w:type="pct"/>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278" w:type="pct"/>
            <w:vAlign w:val="center"/>
          </w:tcPr>
          <w:p>
            <w:pPr>
              <w:widowControl/>
              <w:spacing w:line="52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是否积极开展社会公益事业</w:t>
            </w:r>
          </w:p>
        </w:tc>
        <w:tc>
          <w:tcPr>
            <w:tcW w:w="2282" w:type="pct"/>
            <w:vAlign w:val="center"/>
          </w:tcPr>
          <w:p>
            <w:pPr>
              <w:widowControl/>
              <w:spacing w:line="7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bl>
    <w:p>
      <w:pPr>
        <w:widowControl/>
        <w:snapToGrid w:val="0"/>
        <w:spacing w:before="156" w:after="156"/>
        <w:jc w:val="left"/>
        <w:rPr>
          <w:rFonts w:ascii="Times New Roman" w:hAnsi="宋体" w:cs="宋体"/>
          <w:b/>
          <w:bCs/>
          <w:color w:val="000000" w:themeColor="text1"/>
          <w:kern w:val="0"/>
          <w:sz w:val="32"/>
          <w:szCs w:val="24"/>
          <w14:textFill>
            <w14:solidFill>
              <w14:schemeClr w14:val="tx1"/>
            </w14:solidFill>
          </w14:textFill>
        </w:rPr>
      </w:pPr>
    </w:p>
    <w:p>
      <w:pPr>
        <w:widowControl/>
        <w:snapToGrid w:val="0"/>
        <w:spacing w:before="156" w:after="156"/>
        <w:jc w:val="left"/>
        <w:rPr>
          <w:rFonts w:hint="eastAsia" w:ascii="Times New Roman" w:hAnsi="宋体" w:cs="宋体"/>
          <w:b/>
          <w:bCs/>
          <w:color w:val="000000" w:themeColor="text1"/>
          <w:kern w:val="0"/>
          <w:sz w:val="32"/>
          <w:szCs w:val="24"/>
          <w14:textFill>
            <w14:solidFill>
              <w14:schemeClr w14:val="tx1"/>
            </w14:solidFill>
          </w14:textFill>
        </w:rPr>
      </w:pPr>
    </w:p>
    <w:p>
      <w:pPr>
        <w:widowControl/>
        <w:snapToGrid w:val="0"/>
        <w:spacing w:before="156" w:after="156"/>
        <w:jc w:val="left"/>
        <w:rPr>
          <w:rFonts w:hint="eastAsia" w:ascii="Times New Roman" w:hAnsi="宋体" w:cs="宋体"/>
          <w:b/>
          <w:bCs/>
          <w:color w:val="000000" w:themeColor="text1"/>
          <w:kern w:val="0"/>
          <w:sz w:val="32"/>
          <w:szCs w:val="24"/>
          <w14:textFill>
            <w14:solidFill>
              <w14:schemeClr w14:val="tx1"/>
            </w14:solidFill>
          </w14:textFill>
        </w:rPr>
      </w:pPr>
    </w:p>
    <w:p>
      <w:pPr>
        <w:widowControl/>
        <w:snapToGrid w:val="0"/>
        <w:spacing w:before="156" w:after="156"/>
        <w:jc w:val="left"/>
        <w:rPr>
          <w:rFonts w:hint="eastAsia" w:ascii="Times New Roman" w:hAnsi="宋体" w:cs="宋体"/>
          <w:b/>
          <w:bCs/>
          <w:color w:val="000000" w:themeColor="text1"/>
          <w:kern w:val="0"/>
          <w:sz w:val="32"/>
          <w:szCs w:val="24"/>
          <w14:textFill>
            <w14:solidFill>
              <w14:schemeClr w14:val="tx1"/>
            </w14:solidFill>
          </w14:textFill>
        </w:rPr>
      </w:pPr>
    </w:p>
    <w:p>
      <w:pPr>
        <w:widowControl/>
        <w:snapToGrid w:val="0"/>
        <w:spacing w:before="156" w:after="156"/>
        <w:jc w:val="left"/>
        <w:rPr>
          <w:rFonts w:hint="eastAsia" w:ascii="Times New Roman" w:hAnsi="宋体" w:cs="宋体"/>
          <w:b/>
          <w:bCs/>
          <w:color w:val="000000" w:themeColor="text1"/>
          <w:kern w:val="0"/>
          <w:sz w:val="32"/>
          <w:szCs w:val="24"/>
          <w14:textFill>
            <w14:solidFill>
              <w14:schemeClr w14:val="tx1"/>
            </w14:solidFill>
          </w14:textFill>
        </w:rPr>
      </w:pPr>
    </w:p>
    <w:p>
      <w:pPr>
        <w:widowControl/>
        <w:snapToGrid w:val="0"/>
        <w:spacing w:before="156" w:after="156"/>
        <w:jc w:val="left"/>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2"/>
          <w:szCs w:val="24"/>
          <w14:textFill>
            <w14:solidFill>
              <w14:schemeClr w14:val="tx1"/>
            </w14:solidFill>
          </w14:textFill>
        </w:rPr>
        <w:t>表</w:t>
      </w:r>
      <w:r>
        <w:rPr>
          <w:rFonts w:ascii="Times New Roman" w:hAnsi="Times New Roman"/>
          <w:b/>
          <w:bCs/>
          <w:color w:val="000000" w:themeColor="text1"/>
          <w:kern w:val="0"/>
          <w:sz w:val="32"/>
          <w:szCs w:val="24"/>
          <w14:textFill>
            <w14:solidFill>
              <w14:schemeClr w14:val="tx1"/>
            </w14:solidFill>
          </w14:textFill>
        </w:rPr>
        <w:t xml:space="preserve">2-9  </w:t>
      </w:r>
      <w:r>
        <w:rPr>
          <w:rFonts w:hint="eastAsia" w:ascii="Times New Roman" w:hAnsi="宋体" w:cs="宋体"/>
          <w:b/>
          <w:bCs/>
          <w:color w:val="000000" w:themeColor="text1"/>
          <w:kern w:val="0"/>
          <w:sz w:val="32"/>
          <w:szCs w:val="24"/>
          <w14:textFill>
            <w14:solidFill>
              <w14:schemeClr w14:val="tx1"/>
            </w14:solidFill>
          </w14:textFill>
        </w:rPr>
        <w:t>考评项目：企业管理</w:t>
      </w:r>
    </w:p>
    <w:tbl>
      <w:tblPr>
        <w:tblStyle w:val="15"/>
        <w:tblW w:w="495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1"/>
        <w:gridCol w:w="3998"/>
        <w:gridCol w:w="4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7" w:hRule="atLeast"/>
          <w:jc w:val="center"/>
        </w:trPr>
        <w:tc>
          <w:tcPr>
            <w:tcW w:w="439" w:type="pct"/>
            <w:vMerge w:val="restart"/>
            <w:vAlign w:val="center"/>
          </w:tcPr>
          <w:p>
            <w:pPr>
              <w:widowControl/>
              <w:spacing w:before="100" w:beforeAutospacing="1" w:after="100" w:afterAutospacing="1" w:line="44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企</w:t>
            </w:r>
          </w:p>
          <w:p>
            <w:pPr>
              <w:widowControl/>
              <w:spacing w:before="100" w:beforeAutospacing="1" w:after="100" w:afterAutospacing="1" w:line="44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业</w:t>
            </w:r>
          </w:p>
          <w:p>
            <w:pPr>
              <w:widowControl/>
              <w:spacing w:before="100" w:beforeAutospacing="1" w:after="100" w:afterAutospacing="1" w:line="44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管</w:t>
            </w:r>
          </w:p>
          <w:p>
            <w:pPr>
              <w:widowControl/>
              <w:spacing w:line="40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理</w:t>
            </w:r>
          </w:p>
        </w:tc>
        <w:tc>
          <w:tcPr>
            <w:tcW w:w="2277" w:type="pct"/>
            <w:vAlign w:val="center"/>
          </w:tcPr>
          <w:p>
            <w:pPr>
              <w:widowControl/>
              <w:spacing w:line="70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color w:val="000000" w:themeColor="text1"/>
                <w:kern w:val="0"/>
                <w:sz w:val="30"/>
                <w:szCs w:val="30"/>
                <w14:textFill>
                  <w14:solidFill>
                    <w14:schemeClr w14:val="tx1"/>
                  </w14:solidFill>
                </w14:textFill>
              </w:rPr>
              <w:t>考评内容</w:t>
            </w:r>
          </w:p>
        </w:tc>
        <w:tc>
          <w:tcPr>
            <w:tcW w:w="2282" w:type="pct"/>
            <w:vAlign w:val="center"/>
          </w:tcPr>
          <w:p>
            <w:pPr>
              <w:widowControl/>
              <w:spacing w:line="700" w:lineRule="exact"/>
              <w:jc w:val="both"/>
              <w:rPr>
                <w:rFonts w:ascii="宋体" w:cs="宋体"/>
                <w:color w:val="000000" w:themeColor="text1"/>
                <w:kern w:val="0"/>
                <w:sz w:val="24"/>
                <w:szCs w:val="24"/>
                <w14:textFill>
                  <w14:solidFill>
                    <w14:schemeClr w14:val="tx1"/>
                  </w14:solidFill>
                </w14:textFill>
              </w:rPr>
            </w:pPr>
            <w:r>
              <w:rPr>
                <w:rFonts w:hint="eastAsia" w:ascii="Times New Roman" w:hAnsi="Times New Roman" w:cs="宋体"/>
                <w:b/>
                <w:color w:val="000000" w:themeColor="text1"/>
                <w:kern w:val="0"/>
                <w:sz w:val="30"/>
                <w:szCs w:val="30"/>
                <w14:textFill>
                  <w14:solidFill>
                    <w14:schemeClr w14:val="tx1"/>
                  </w14:solidFill>
                </w14:textFill>
              </w:rPr>
              <w:t>情况说明</w:t>
            </w:r>
            <w:r>
              <w:rPr>
                <w:rFonts w:hint="eastAsia" w:ascii="Times New Roman" w:hAnsi="Times New Roman" w:cs="宋体"/>
                <w:b/>
                <w:color w:val="000000" w:themeColor="text1"/>
                <w:kern w:val="0"/>
                <w:sz w:val="30"/>
                <w:szCs w:val="30"/>
                <w:lang w:eastAsia="zh-CN"/>
                <w14:textFill>
                  <w14:solidFill>
                    <w14:schemeClr w14:val="tx1"/>
                  </w14:solidFill>
                </w14:textFill>
              </w:rPr>
              <w:t>（</w:t>
            </w:r>
            <w:r>
              <w:rPr>
                <w:rFonts w:hint="eastAsia" w:ascii="Times New Roman" w:hAnsi="Times New Roman" w:cs="宋体"/>
                <w:b/>
                <w:color w:val="000000" w:themeColor="text1"/>
                <w:kern w:val="0"/>
                <w:sz w:val="30"/>
                <w:szCs w:val="30"/>
                <w:lang w:val="en-US" w:eastAsia="zh-CN"/>
                <w14:textFill>
                  <w14:solidFill>
                    <w14:schemeClr w14:val="tx1"/>
                  </w14:solidFill>
                </w14:textFill>
              </w:rPr>
              <w:t>2020年、2021年数据</w:t>
            </w:r>
            <w:r>
              <w:rPr>
                <w:rFonts w:hint="eastAsia" w:ascii="Times New Roman" w:hAnsi="Times New Roman" w:cs="宋体"/>
                <w:b/>
                <w:color w:val="000000" w:themeColor="text1"/>
                <w:kern w:val="0"/>
                <w:sz w:val="30"/>
                <w:szCs w:val="30"/>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jc w:val="center"/>
        </w:trPr>
        <w:tc>
          <w:tcPr>
            <w:tcW w:w="439" w:type="pct"/>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277" w:type="pct"/>
            <w:vAlign w:val="center"/>
          </w:tcPr>
          <w:p>
            <w:pPr>
              <w:widowControl/>
              <w:spacing w:line="700" w:lineRule="exact"/>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战略规划与管理</w:t>
            </w:r>
          </w:p>
        </w:tc>
        <w:tc>
          <w:tcPr>
            <w:tcW w:w="2282" w:type="pct"/>
            <w:vAlign w:val="center"/>
          </w:tcPr>
          <w:p>
            <w:pPr>
              <w:widowControl/>
              <w:spacing w:line="7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2" w:hRule="atLeast"/>
          <w:jc w:val="center"/>
        </w:trPr>
        <w:tc>
          <w:tcPr>
            <w:tcW w:w="439" w:type="pct"/>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277" w:type="pct"/>
            <w:vAlign w:val="center"/>
          </w:tcPr>
          <w:p>
            <w:pPr>
              <w:widowControl/>
              <w:spacing w:line="700" w:lineRule="exact"/>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现代企业制度建设</w:t>
            </w:r>
          </w:p>
        </w:tc>
        <w:tc>
          <w:tcPr>
            <w:tcW w:w="2282" w:type="pct"/>
            <w:vAlign w:val="center"/>
          </w:tcPr>
          <w:p>
            <w:pPr>
              <w:widowControl/>
              <w:spacing w:line="7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jc w:val="center"/>
        </w:trPr>
        <w:tc>
          <w:tcPr>
            <w:tcW w:w="439" w:type="pct"/>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277" w:type="pct"/>
            <w:vAlign w:val="center"/>
          </w:tcPr>
          <w:p>
            <w:pPr>
              <w:widowControl/>
              <w:spacing w:line="520" w:lineRule="exact"/>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管理模式</w:t>
            </w:r>
          </w:p>
        </w:tc>
        <w:tc>
          <w:tcPr>
            <w:tcW w:w="2282" w:type="pct"/>
            <w:vAlign w:val="center"/>
          </w:tcPr>
          <w:p>
            <w:pPr>
              <w:widowControl/>
              <w:spacing w:line="7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8" w:hRule="atLeast"/>
          <w:jc w:val="center"/>
        </w:trPr>
        <w:tc>
          <w:tcPr>
            <w:tcW w:w="439" w:type="pct"/>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277" w:type="pct"/>
            <w:vAlign w:val="center"/>
          </w:tcPr>
          <w:p>
            <w:pPr>
              <w:widowControl/>
              <w:spacing w:line="520" w:lineRule="exact"/>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财务管理制度建设情况</w:t>
            </w:r>
          </w:p>
        </w:tc>
        <w:tc>
          <w:tcPr>
            <w:tcW w:w="2282" w:type="pct"/>
            <w:vAlign w:val="center"/>
          </w:tcPr>
          <w:p>
            <w:pPr>
              <w:widowControl/>
              <w:spacing w:line="7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439" w:type="pct"/>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277" w:type="pct"/>
            <w:vAlign w:val="center"/>
          </w:tcPr>
          <w:p>
            <w:pPr>
              <w:widowControl/>
              <w:spacing w:line="520" w:lineRule="exact"/>
              <w:jc w:val="left"/>
              <w:rPr>
                <w:rFonts w:ascii="宋体" w:cs="宋体"/>
                <w:color w:val="000000" w:themeColor="text1"/>
                <w:kern w:val="0"/>
                <w:sz w:val="24"/>
                <w:szCs w:val="24"/>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管理人员比例（</w:t>
            </w:r>
            <w:r>
              <w:rPr>
                <w:rFonts w:ascii="仿宋_GB2312" w:hAnsi="仿宋" w:eastAsia="仿宋_GB2312"/>
                <w:color w:val="000000" w:themeColor="text1"/>
                <w:sz w:val="30"/>
                <w:szCs w:val="30"/>
                <w14:textFill>
                  <w14:solidFill>
                    <w14:schemeClr w14:val="tx1"/>
                  </w14:solidFill>
                </w14:textFill>
              </w:rPr>
              <w:t>%</w:t>
            </w:r>
            <w:r>
              <w:rPr>
                <w:rFonts w:hint="eastAsia" w:ascii="仿宋_GB2312" w:hAnsi="仿宋" w:eastAsia="仿宋_GB2312"/>
                <w:color w:val="000000" w:themeColor="text1"/>
                <w:sz w:val="30"/>
                <w:szCs w:val="30"/>
                <w14:textFill>
                  <w14:solidFill>
                    <w14:schemeClr w14:val="tx1"/>
                  </w14:solidFill>
                </w14:textFill>
              </w:rPr>
              <w:t>）</w:t>
            </w:r>
          </w:p>
        </w:tc>
        <w:tc>
          <w:tcPr>
            <w:tcW w:w="2282" w:type="pct"/>
            <w:vAlign w:val="center"/>
          </w:tcPr>
          <w:p>
            <w:pPr>
              <w:widowControl/>
              <w:spacing w:line="7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439" w:type="pct"/>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277" w:type="pct"/>
            <w:vAlign w:val="center"/>
          </w:tcPr>
          <w:p>
            <w:pPr>
              <w:spacing w:line="520" w:lineRule="exact"/>
              <w:jc w:val="left"/>
              <w:rPr>
                <w:rFonts w:ascii="Times New Roman" w:hAnsi="宋体" w:eastAsia="仿宋_GB2312" w:cs="宋体"/>
                <w:color w:val="000000" w:themeColor="text1"/>
                <w:kern w:val="0"/>
                <w:sz w:val="30"/>
                <w:szCs w:val="30"/>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管理创新成果</w:t>
            </w:r>
          </w:p>
        </w:tc>
        <w:tc>
          <w:tcPr>
            <w:tcW w:w="2282" w:type="pct"/>
            <w:vAlign w:val="center"/>
          </w:tcPr>
          <w:p>
            <w:pPr>
              <w:spacing w:line="700" w:lineRule="exact"/>
              <w:jc w:val="left"/>
              <w:rPr>
                <w:rFonts w:ascii="Times New Roman" w:hAnsi="Times New Roman" w:eastAsia="仿宋_GB2312"/>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439" w:type="pct"/>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277" w:type="pct"/>
            <w:vAlign w:val="center"/>
          </w:tcPr>
          <w:p>
            <w:pPr>
              <w:widowControl/>
              <w:spacing w:line="700" w:lineRule="exact"/>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国际化经营情况</w:t>
            </w:r>
          </w:p>
        </w:tc>
        <w:tc>
          <w:tcPr>
            <w:tcW w:w="2282" w:type="pct"/>
            <w:vAlign w:val="center"/>
          </w:tcPr>
          <w:p>
            <w:pPr>
              <w:widowControl/>
              <w:spacing w:line="7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0" w:hRule="atLeast"/>
          <w:jc w:val="center"/>
        </w:trPr>
        <w:tc>
          <w:tcPr>
            <w:tcW w:w="439" w:type="pct"/>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277" w:type="pct"/>
            <w:vAlign w:val="center"/>
          </w:tcPr>
          <w:p>
            <w:pPr>
              <w:widowControl/>
              <w:spacing w:line="600" w:lineRule="exact"/>
              <w:jc w:val="left"/>
              <w:rPr>
                <w:rFonts w:ascii="Times New Roman" w:hAnsi="宋体" w:eastAsia="仿宋_GB2312" w:cs="宋体"/>
                <w:color w:val="000000" w:themeColor="text1"/>
                <w:kern w:val="0"/>
                <w:sz w:val="30"/>
                <w:szCs w:val="30"/>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是否为制造业单项冠军示范企业、获得单项冠军产品，是否为“专精特新”小巨人企业（具体批次）</w:t>
            </w:r>
          </w:p>
        </w:tc>
        <w:tc>
          <w:tcPr>
            <w:tcW w:w="2282" w:type="pct"/>
            <w:vAlign w:val="center"/>
          </w:tcPr>
          <w:p>
            <w:pPr>
              <w:widowControl/>
              <w:spacing w:line="700" w:lineRule="exact"/>
              <w:jc w:val="left"/>
              <w:rPr>
                <w:rFonts w:ascii="Times New Roman" w:hAnsi="Times New Roman" w:eastAsia="仿宋_GB2312"/>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0" w:hRule="atLeast"/>
          <w:jc w:val="center"/>
        </w:trPr>
        <w:tc>
          <w:tcPr>
            <w:tcW w:w="439" w:type="pct"/>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277" w:type="pct"/>
            <w:vAlign w:val="center"/>
          </w:tcPr>
          <w:p>
            <w:pPr>
              <w:widowControl/>
              <w:spacing w:line="700" w:lineRule="exact"/>
              <w:jc w:val="left"/>
              <w:rPr>
                <w:rFonts w:ascii="Times New Roman" w:hAnsi="宋体" w:eastAsia="仿宋_GB2312" w:cs="宋体"/>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是否制定</w:t>
            </w:r>
            <w:r>
              <w:rPr>
                <w:rFonts w:hint="eastAsia" w:ascii="Times New Roman" w:hAnsi="宋体" w:eastAsia="仿宋_GB2312" w:cs="宋体"/>
                <w:color w:val="000000" w:themeColor="text1"/>
                <w:kern w:val="0"/>
                <w:sz w:val="30"/>
                <w:szCs w:val="30"/>
                <w14:textFill>
                  <w14:solidFill>
                    <w14:schemeClr w14:val="tx1"/>
                  </w14:solidFill>
                </w14:textFill>
              </w:rPr>
              <w:t>切实可行的碳达峰、碳中和规划实施</w:t>
            </w:r>
            <w:r>
              <w:rPr>
                <w:rFonts w:hint="eastAsia" w:ascii="仿宋_GB2312" w:hAnsi="仿宋_GB2312" w:eastAsia="仿宋_GB2312" w:cs="仿宋_GB2312"/>
                <w:color w:val="000000" w:themeColor="text1"/>
                <w:sz w:val="30"/>
                <w:szCs w:val="30"/>
                <w14:textFill>
                  <w14:solidFill>
                    <w14:schemeClr w14:val="tx1"/>
                  </w14:solidFill>
                </w14:textFill>
              </w:rPr>
              <w:t>方案、编制碳排查报告，以及在减排降碳方面建立规章制度</w:t>
            </w:r>
          </w:p>
        </w:tc>
        <w:tc>
          <w:tcPr>
            <w:tcW w:w="2282" w:type="pct"/>
            <w:vAlign w:val="center"/>
          </w:tcPr>
          <w:p>
            <w:pPr>
              <w:widowControl/>
              <w:spacing w:line="700" w:lineRule="exact"/>
              <w:jc w:val="left"/>
              <w:rPr>
                <w:rFonts w:ascii="Times New Roman" w:hAnsi="Times New Roman" w:eastAsia="仿宋_GB2312"/>
                <w:color w:val="000000" w:themeColor="text1"/>
                <w:kern w:val="0"/>
                <w:sz w:val="30"/>
                <w:szCs w:val="30"/>
                <w14:textFill>
                  <w14:solidFill>
                    <w14:schemeClr w14:val="tx1"/>
                  </w14:solidFill>
                </w14:textFill>
              </w:rPr>
            </w:pPr>
          </w:p>
        </w:tc>
      </w:tr>
    </w:tbl>
    <w:p>
      <w:pPr>
        <w:widowControl/>
        <w:spacing w:before="100" w:beforeAutospacing="1" w:after="100" w:afterAutospacing="1"/>
        <w:jc w:val="left"/>
        <w:rPr>
          <w:rFonts w:ascii="Times New Roman" w:hAnsi="Times New Roman"/>
          <w:b/>
          <w:bCs/>
          <w:color w:val="000000" w:themeColor="text1"/>
          <w:sz w:val="32"/>
          <w:szCs w:val="24"/>
          <w14:textFill>
            <w14:solidFill>
              <w14:schemeClr w14:val="tx1"/>
            </w14:solidFill>
          </w14:textFill>
        </w:rPr>
        <w:sectPr>
          <w:pgSz w:w="12240" w:h="15840"/>
          <w:pgMar w:top="1440" w:right="1800" w:bottom="1440" w:left="1800" w:header="720" w:footer="720" w:gutter="0"/>
          <w:cols w:space="720" w:num="1"/>
        </w:sectPr>
      </w:pPr>
    </w:p>
    <w:p>
      <w:pPr>
        <w:widowControl/>
        <w:snapToGrid w:val="0"/>
        <w:spacing w:before="156" w:after="156"/>
        <w:jc w:val="left"/>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2"/>
          <w:szCs w:val="24"/>
          <w14:textFill>
            <w14:solidFill>
              <w14:schemeClr w14:val="tx1"/>
            </w14:solidFill>
          </w14:textFill>
        </w:rPr>
        <w:t>表</w:t>
      </w:r>
      <w:r>
        <w:rPr>
          <w:rFonts w:ascii="Times New Roman" w:hAnsi="Times New Roman"/>
          <w:b/>
          <w:bCs/>
          <w:color w:val="000000" w:themeColor="text1"/>
          <w:kern w:val="0"/>
          <w:sz w:val="32"/>
          <w:szCs w:val="24"/>
          <w14:textFill>
            <w14:solidFill>
              <w14:schemeClr w14:val="tx1"/>
            </w14:solidFill>
          </w14:textFill>
        </w:rPr>
        <w:t xml:space="preserve">2-10  </w:t>
      </w:r>
      <w:r>
        <w:rPr>
          <w:rFonts w:hint="eastAsia" w:ascii="Times New Roman" w:hAnsi="宋体" w:cs="宋体"/>
          <w:b/>
          <w:bCs/>
          <w:color w:val="000000" w:themeColor="text1"/>
          <w:kern w:val="0"/>
          <w:sz w:val="32"/>
          <w:szCs w:val="24"/>
          <w14:textFill>
            <w14:solidFill>
              <w14:schemeClr w14:val="tx1"/>
            </w14:solidFill>
          </w14:textFill>
        </w:rPr>
        <w:t>考评项目：人力资源</w:t>
      </w:r>
    </w:p>
    <w:tbl>
      <w:tblPr>
        <w:tblStyle w:val="15"/>
        <w:tblW w:w="496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0"/>
        <w:gridCol w:w="3931"/>
        <w:gridCol w:w="4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3" w:hRule="atLeast"/>
        </w:trPr>
        <w:tc>
          <w:tcPr>
            <w:tcW w:w="426" w:type="pct"/>
            <w:vMerge w:val="restart"/>
            <w:vAlign w:val="center"/>
          </w:tcPr>
          <w:p>
            <w:pPr>
              <w:widowControl/>
              <w:spacing w:before="100" w:beforeAutospacing="1" w:after="100" w:afterAutospacing="1" w:line="44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人</w:t>
            </w:r>
          </w:p>
          <w:p>
            <w:pPr>
              <w:widowControl/>
              <w:spacing w:before="100" w:beforeAutospacing="1" w:after="100" w:afterAutospacing="1" w:line="44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力</w:t>
            </w:r>
          </w:p>
          <w:p>
            <w:pPr>
              <w:widowControl/>
              <w:spacing w:before="100" w:beforeAutospacing="1" w:after="100" w:afterAutospacing="1" w:line="44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资</w:t>
            </w:r>
          </w:p>
          <w:p>
            <w:pPr>
              <w:widowControl/>
              <w:spacing w:before="100" w:beforeAutospacing="1" w:after="100" w:afterAutospacing="1" w:line="44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源</w:t>
            </w:r>
          </w:p>
        </w:tc>
        <w:tc>
          <w:tcPr>
            <w:tcW w:w="2234" w:type="pct"/>
            <w:vAlign w:val="center"/>
          </w:tcPr>
          <w:p>
            <w:pPr>
              <w:widowControl/>
              <w:spacing w:line="50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color w:val="000000" w:themeColor="text1"/>
                <w:kern w:val="0"/>
                <w:sz w:val="30"/>
                <w:szCs w:val="30"/>
                <w14:textFill>
                  <w14:solidFill>
                    <w14:schemeClr w14:val="tx1"/>
                  </w14:solidFill>
                </w14:textFill>
              </w:rPr>
              <w:t>考评内容</w:t>
            </w:r>
          </w:p>
        </w:tc>
        <w:tc>
          <w:tcPr>
            <w:tcW w:w="2340" w:type="pct"/>
            <w:vAlign w:val="center"/>
          </w:tcPr>
          <w:p>
            <w:pPr>
              <w:widowControl/>
              <w:spacing w:line="500" w:lineRule="exact"/>
              <w:jc w:val="both"/>
              <w:rPr>
                <w:rFonts w:ascii="宋体" w:cs="宋体"/>
                <w:color w:val="000000" w:themeColor="text1"/>
                <w:kern w:val="0"/>
                <w:sz w:val="24"/>
                <w:szCs w:val="24"/>
                <w14:textFill>
                  <w14:solidFill>
                    <w14:schemeClr w14:val="tx1"/>
                  </w14:solidFill>
                </w14:textFill>
              </w:rPr>
            </w:pPr>
            <w:r>
              <w:rPr>
                <w:rFonts w:hint="eastAsia" w:ascii="Times New Roman" w:hAnsi="Times New Roman" w:cs="宋体"/>
                <w:b/>
                <w:color w:val="000000" w:themeColor="text1"/>
                <w:kern w:val="0"/>
                <w:sz w:val="30"/>
                <w:szCs w:val="30"/>
                <w14:textFill>
                  <w14:solidFill>
                    <w14:schemeClr w14:val="tx1"/>
                  </w14:solidFill>
                </w14:textFill>
              </w:rPr>
              <w:t>情况说明</w:t>
            </w:r>
            <w:r>
              <w:rPr>
                <w:rFonts w:hint="eastAsia" w:ascii="Times New Roman" w:hAnsi="Times New Roman" w:cs="宋体"/>
                <w:b/>
                <w:color w:val="000000" w:themeColor="text1"/>
                <w:kern w:val="0"/>
                <w:sz w:val="30"/>
                <w:szCs w:val="30"/>
                <w:lang w:eastAsia="zh-CN"/>
                <w14:textFill>
                  <w14:solidFill>
                    <w14:schemeClr w14:val="tx1"/>
                  </w14:solidFill>
                </w14:textFill>
              </w:rPr>
              <w:t>（</w:t>
            </w:r>
            <w:r>
              <w:rPr>
                <w:rFonts w:hint="eastAsia" w:ascii="Times New Roman" w:hAnsi="Times New Roman" w:cs="宋体"/>
                <w:b/>
                <w:color w:val="000000" w:themeColor="text1"/>
                <w:kern w:val="0"/>
                <w:sz w:val="30"/>
                <w:szCs w:val="30"/>
                <w:lang w:val="en-US" w:eastAsia="zh-CN"/>
                <w14:textFill>
                  <w14:solidFill>
                    <w14:schemeClr w14:val="tx1"/>
                  </w14:solidFill>
                </w14:textFill>
              </w:rPr>
              <w:t>2020年、2021年数据</w:t>
            </w:r>
            <w:r>
              <w:rPr>
                <w:rFonts w:hint="eastAsia" w:ascii="Times New Roman" w:hAnsi="Times New Roman" w:cs="宋体"/>
                <w:b/>
                <w:color w:val="000000" w:themeColor="text1"/>
                <w:kern w:val="0"/>
                <w:sz w:val="30"/>
                <w:szCs w:val="30"/>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3" w:hRule="atLeast"/>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234" w:type="pct"/>
            <w:vAlign w:val="center"/>
          </w:tcPr>
          <w:p>
            <w:pPr>
              <w:widowControl/>
              <w:spacing w:line="50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年度全员劳动生产率（</w:t>
            </w:r>
            <w:r>
              <w:rPr>
                <w:rFonts w:hint="eastAsia" w:ascii="仿宋_GB2312" w:hAnsi="Times New Roman" w:eastAsia="仿宋_GB2312"/>
                <w:color w:val="000000" w:themeColor="text1"/>
                <w:kern w:val="0"/>
                <w:sz w:val="30"/>
                <w:szCs w:val="30"/>
                <w14:textFill>
                  <w14:solidFill>
                    <w14:schemeClr w14:val="tx1"/>
                  </w14:solidFill>
                </w14:textFill>
              </w:rPr>
              <w:t>%</w:t>
            </w:r>
            <w:r>
              <w:rPr>
                <w:rFonts w:hint="eastAsia" w:ascii="仿宋_GB2312" w:hAnsi="宋体" w:eastAsia="仿宋_GB2312" w:cs="宋体"/>
                <w:color w:val="000000" w:themeColor="text1"/>
                <w:kern w:val="0"/>
                <w:sz w:val="30"/>
                <w:szCs w:val="30"/>
                <w14:textFill>
                  <w14:solidFill>
                    <w14:schemeClr w14:val="tx1"/>
                  </w14:solidFill>
                </w14:textFill>
              </w:rPr>
              <w:t>）</w:t>
            </w:r>
          </w:p>
        </w:tc>
        <w:tc>
          <w:tcPr>
            <w:tcW w:w="2340" w:type="pct"/>
            <w:vAlign w:val="center"/>
          </w:tcPr>
          <w:p>
            <w:pPr>
              <w:widowControl/>
              <w:spacing w:line="5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1" w:hRule="atLeast"/>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234" w:type="pct"/>
            <w:vAlign w:val="center"/>
          </w:tcPr>
          <w:p>
            <w:pPr>
              <w:widowControl/>
              <w:spacing w:line="50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人均销售收入、人均净利润及工资总额增长率</w:t>
            </w:r>
          </w:p>
        </w:tc>
        <w:tc>
          <w:tcPr>
            <w:tcW w:w="2340" w:type="pct"/>
            <w:vAlign w:val="center"/>
          </w:tcPr>
          <w:p>
            <w:pPr>
              <w:widowControl/>
              <w:spacing w:line="5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3" w:hRule="atLeast"/>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234" w:type="pct"/>
            <w:vAlign w:val="center"/>
          </w:tcPr>
          <w:p>
            <w:pPr>
              <w:widowControl/>
              <w:spacing w:line="50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高层次专业人才和高素质企业管理人才占员工总数的比例（</w:t>
            </w:r>
            <w:r>
              <w:rPr>
                <w:rFonts w:hint="eastAsia" w:ascii="仿宋_GB2312" w:hAnsi="Times New Roman" w:eastAsia="仿宋_GB2312"/>
                <w:color w:val="000000" w:themeColor="text1"/>
                <w:kern w:val="0"/>
                <w:sz w:val="30"/>
                <w:szCs w:val="30"/>
                <w14:textFill>
                  <w14:solidFill>
                    <w14:schemeClr w14:val="tx1"/>
                  </w14:solidFill>
                </w14:textFill>
              </w:rPr>
              <w:t>%</w:t>
            </w:r>
            <w:r>
              <w:rPr>
                <w:rFonts w:hint="eastAsia" w:ascii="仿宋_GB2312" w:hAnsi="宋体" w:eastAsia="仿宋_GB2312" w:cs="宋体"/>
                <w:color w:val="000000" w:themeColor="text1"/>
                <w:kern w:val="0"/>
                <w:sz w:val="30"/>
                <w:szCs w:val="30"/>
                <w14:textFill>
                  <w14:solidFill>
                    <w14:schemeClr w14:val="tx1"/>
                  </w14:solidFill>
                </w14:textFill>
              </w:rPr>
              <w:t>）</w:t>
            </w:r>
          </w:p>
        </w:tc>
        <w:tc>
          <w:tcPr>
            <w:tcW w:w="2340" w:type="pct"/>
            <w:vAlign w:val="center"/>
          </w:tcPr>
          <w:p>
            <w:pPr>
              <w:widowControl/>
              <w:spacing w:line="5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1" w:hRule="atLeast"/>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234" w:type="pct"/>
            <w:vAlign w:val="center"/>
          </w:tcPr>
          <w:p>
            <w:pPr>
              <w:widowControl/>
              <w:spacing w:line="50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大专（含）以上学历人数及占职工总人数比率（</w:t>
            </w:r>
            <w:r>
              <w:rPr>
                <w:rFonts w:hint="eastAsia" w:ascii="仿宋_GB2312" w:hAnsi="Times New Roman" w:eastAsia="仿宋_GB2312"/>
                <w:color w:val="000000" w:themeColor="text1"/>
                <w:kern w:val="0"/>
                <w:sz w:val="30"/>
                <w:szCs w:val="30"/>
                <w14:textFill>
                  <w14:solidFill>
                    <w14:schemeClr w14:val="tx1"/>
                  </w14:solidFill>
                </w14:textFill>
              </w:rPr>
              <w:t>%</w:t>
            </w:r>
            <w:r>
              <w:rPr>
                <w:rFonts w:hint="eastAsia" w:ascii="仿宋_GB2312" w:hAnsi="宋体" w:eastAsia="仿宋_GB2312" w:cs="宋体"/>
                <w:color w:val="000000" w:themeColor="text1"/>
                <w:kern w:val="0"/>
                <w:sz w:val="30"/>
                <w:szCs w:val="30"/>
                <w14:textFill>
                  <w14:solidFill>
                    <w14:schemeClr w14:val="tx1"/>
                  </w14:solidFill>
                </w14:textFill>
              </w:rPr>
              <w:t>）</w:t>
            </w:r>
          </w:p>
        </w:tc>
        <w:tc>
          <w:tcPr>
            <w:tcW w:w="2340" w:type="pct"/>
            <w:vAlign w:val="center"/>
          </w:tcPr>
          <w:p>
            <w:pPr>
              <w:widowControl/>
              <w:spacing w:line="5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3" w:hRule="atLeast"/>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234" w:type="pct"/>
            <w:vAlign w:val="center"/>
          </w:tcPr>
          <w:p>
            <w:pPr>
              <w:widowControl/>
              <w:spacing w:line="50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中级（含）以上职称人数及占职工总人数比率（</w:t>
            </w:r>
            <w:r>
              <w:rPr>
                <w:rFonts w:hint="eastAsia" w:ascii="仿宋_GB2312" w:hAnsi="Times New Roman" w:eastAsia="仿宋_GB2312"/>
                <w:color w:val="000000" w:themeColor="text1"/>
                <w:kern w:val="0"/>
                <w:sz w:val="30"/>
                <w:szCs w:val="30"/>
                <w14:textFill>
                  <w14:solidFill>
                    <w14:schemeClr w14:val="tx1"/>
                  </w14:solidFill>
                </w14:textFill>
              </w:rPr>
              <w:t>%</w:t>
            </w:r>
            <w:r>
              <w:rPr>
                <w:rFonts w:hint="eastAsia" w:ascii="仿宋_GB2312" w:hAnsi="宋体" w:eastAsia="仿宋_GB2312" w:cs="宋体"/>
                <w:color w:val="000000" w:themeColor="text1"/>
                <w:kern w:val="0"/>
                <w:sz w:val="30"/>
                <w:szCs w:val="30"/>
                <w14:textFill>
                  <w14:solidFill>
                    <w14:schemeClr w14:val="tx1"/>
                  </w14:solidFill>
                </w14:textFill>
              </w:rPr>
              <w:t>）</w:t>
            </w:r>
          </w:p>
        </w:tc>
        <w:tc>
          <w:tcPr>
            <w:tcW w:w="2340" w:type="pct"/>
            <w:vAlign w:val="center"/>
          </w:tcPr>
          <w:p>
            <w:pPr>
              <w:widowControl/>
              <w:spacing w:line="5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0" w:hRule="atLeast"/>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234" w:type="pct"/>
            <w:vAlign w:val="center"/>
          </w:tcPr>
          <w:p>
            <w:pPr>
              <w:widowControl/>
              <w:spacing w:line="50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培训经费投入率及受培训员工占职工总人数比率（</w:t>
            </w:r>
            <w:r>
              <w:rPr>
                <w:rFonts w:hint="eastAsia" w:ascii="仿宋_GB2312" w:hAnsi="Times New Roman" w:eastAsia="仿宋_GB2312"/>
                <w:color w:val="000000" w:themeColor="text1"/>
                <w:kern w:val="0"/>
                <w:sz w:val="30"/>
                <w:szCs w:val="30"/>
                <w14:textFill>
                  <w14:solidFill>
                    <w14:schemeClr w14:val="tx1"/>
                  </w14:solidFill>
                </w14:textFill>
              </w:rPr>
              <w:t>%</w:t>
            </w:r>
            <w:r>
              <w:rPr>
                <w:rFonts w:hint="eastAsia" w:ascii="仿宋_GB2312" w:hAnsi="宋体" w:eastAsia="仿宋_GB2312" w:cs="宋体"/>
                <w:color w:val="000000" w:themeColor="text1"/>
                <w:kern w:val="0"/>
                <w:sz w:val="30"/>
                <w:szCs w:val="30"/>
                <w14:textFill>
                  <w14:solidFill>
                    <w14:schemeClr w14:val="tx1"/>
                  </w14:solidFill>
                </w14:textFill>
              </w:rPr>
              <w:t>）</w:t>
            </w:r>
          </w:p>
        </w:tc>
        <w:tc>
          <w:tcPr>
            <w:tcW w:w="2340" w:type="pct"/>
            <w:vAlign w:val="center"/>
          </w:tcPr>
          <w:p>
            <w:pPr>
              <w:widowControl/>
              <w:spacing w:line="5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6" w:hRule="atLeast"/>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234" w:type="pct"/>
            <w:vAlign w:val="center"/>
          </w:tcPr>
          <w:p>
            <w:pPr>
              <w:widowControl/>
              <w:spacing w:line="50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人才发展战略</w:t>
            </w:r>
          </w:p>
        </w:tc>
        <w:tc>
          <w:tcPr>
            <w:tcW w:w="2340" w:type="pct"/>
            <w:vAlign w:val="center"/>
          </w:tcPr>
          <w:p>
            <w:pPr>
              <w:widowControl/>
              <w:spacing w:line="5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bl>
    <w:p>
      <w:pPr>
        <w:widowControl/>
        <w:spacing w:before="100" w:beforeAutospacing="1" w:after="100" w:afterAutospacing="1"/>
        <w:jc w:val="left"/>
        <w:rPr>
          <w:rFonts w:ascii="Times New Roman" w:hAnsi="Times New Roman"/>
          <w:b/>
          <w:bCs/>
          <w:color w:val="000000" w:themeColor="text1"/>
          <w:sz w:val="32"/>
          <w:szCs w:val="24"/>
          <w14:textFill>
            <w14:solidFill>
              <w14:schemeClr w14:val="tx1"/>
            </w14:solidFill>
          </w14:textFill>
        </w:rPr>
        <w:sectPr>
          <w:pgSz w:w="12240" w:h="15840"/>
          <w:pgMar w:top="1440" w:right="1800" w:bottom="1440" w:left="1800" w:header="720" w:footer="720" w:gutter="0"/>
          <w:cols w:space="720" w:num="1"/>
        </w:sectPr>
      </w:pPr>
    </w:p>
    <w:p>
      <w:pPr>
        <w:widowControl/>
        <w:snapToGrid w:val="0"/>
        <w:spacing w:before="156" w:after="156"/>
        <w:jc w:val="left"/>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2"/>
          <w:szCs w:val="24"/>
          <w14:textFill>
            <w14:solidFill>
              <w14:schemeClr w14:val="tx1"/>
            </w14:solidFill>
          </w14:textFill>
        </w:rPr>
        <w:t>表</w:t>
      </w:r>
      <w:r>
        <w:rPr>
          <w:rFonts w:ascii="Times New Roman" w:hAnsi="Times New Roman"/>
          <w:b/>
          <w:bCs/>
          <w:color w:val="000000" w:themeColor="text1"/>
          <w:kern w:val="0"/>
          <w:sz w:val="32"/>
          <w:szCs w:val="24"/>
          <w14:textFill>
            <w14:solidFill>
              <w14:schemeClr w14:val="tx1"/>
            </w14:solidFill>
          </w14:textFill>
        </w:rPr>
        <w:t xml:space="preserve">2-11  </w:t>
      </w:r>
      <w:r>
        <w:rPr>
          <w:rFonts w:hint="eastAsia" w:ascii="Times New Roman" w:hAnsi="宋体" w:cs="宋体"/>
          <w:b/>
          <w:bCs/>
          <w:color w:val="000000" w:themeColor="text1"/>
          <w:kern w:val="0"/>
          <w:sz w:val="32"/>
          <w:szCs w:val="24"/>
          <w14:textFill>
            <w14:solidFill>
              <w14:schemeClr w14:val="tx1"/>
            </w14:solidFill>
          </w14:textFill>
        </w:rPr>
        <w:t>考评项目：企业文化</w:t>
      </w:r>
    </w:p>
    <w:tbl>
      <w:tblPr>
        <w:tblStyle w:val="15"/>
        <w:tblW w:w="496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0"/>
        <w:gridCol w:w="3931"/>
        <w:gridCol w:w="4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053" w:hRule="atLeast"/>
        </w:trPr>
        <w:tc>
          <w:tcPr>
            <w:tcW w:w="426" w:type="pct"/>
            <w:vMerge w:val="restart"/>
            <w:vAlign w:val="center"/>
          </w:tcPr>
          <w:p>
            <w:pPr>
              <w:widowControl/>
              <w:spacing w:before="100" w:beforeAutospacing="1" w:after="100" w:afterAutospacing="1" w:line="44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企业文化</w:t>
            </w:r>
          </w:p>
        </w:tc>
        <w:tc>
          <w:tcPr>
            <w:tcW w:w="2234" w:type="pct"/>
            <w:vAlign w:val="center"/>
          </w:tcPr>
          <w:p>
            <w:pPr>
              <w:widowControl/>
              <w:spacing w:line="50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color w:val="000000" w:themeColor="text1"/>
                <w:kern w:val="0"/>
                <w:sz w:val="30"/>
                <w:szCs w:val="30"/>
                <w14:textFill>
                  <w14:solidFill>
                    <w14:schemeClr w14:val="tx1"/>
                  </w14:solidFill>
                </w14:textFill>
              </w:rPr>
              <w:t>考评内容</w:t>
            </w:r>
          </w:p>
        </w:tc>
        <w:tc>
          <w:tcPr>
            <w:tcW w:w="2340" w:type="pct"/>
            <w:vAlign w:val="center"/>
          </w:tcPr>
          <w:p>
            <w:pPr>
              <w:widowControl/>
              <w:spacing w:line="50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Times New Roman" w:cs="宋体"/>
                <w:b/>
                <w:color w:val="000000" w:themeColor="text1"/>
                <w:kern w:val="0"/>
                <w:sz w:val="30"/>
                <w:szCs w:val="30"/>
                <w14:textFill>
                  <w14:solidFill>
                    <w14:schemeClr w14:val="tx1"/>
                  </w14:solidFill>
                </w14:textFill>
              </w:rPr>
              <w:t>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7" w:hRule="atLeast"/>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234" w:type="pct"/>
            <w:vAlign w:val="center"/>
          </w:tcPr>
          <w:p>
            <w:pPr>
              <w:widowControl/>
              <w:spacing w:line="500" w:lineRule="exact"/>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企业精神</w:t>
            </w:r>
          </w:p>
        </w:tc>
        <w:tc>
          <w:tcPr>
            <w:tcW w:w="2340" w:type="pct"/>
            <w:vAlign w:val="center"/>
          </w:tcPr>
          <w:p>
            <w:pPr>
              <w:widowControl/>
              <w:spacing w:line="5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22" w:hRule="atLeast"/>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234" w:type="pct"/>
            <w:vAlign w:val="center"/>
          </w:tcPr>
          <w:p>
            <w:pPr>
              <w:widowControl/>
              <w:spacing w:line="500" w:lineRule="exact"/>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企业核心价值观</w:t>
            </w:r>
          </w:p>
        </w:tc>
        <w:tc>
          <w:tcPr>
            <w:tcW w:w="2340" w:type="pct"/>
            <w:vAlign w:val="center"/>
          </w:tcPr>
          <w:p>
            <w:pPr>
              <w:widowControl/>
              <w:spacing w:line="5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22" w:hRule="atLeast"/>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234" w:type="pct"/>
            <w:vAlign w:val="center"/>
          </w:tcPr>
          <w:p>
            <w:pPr>
              <w:widowControl/>
              <w:spacing w:line="500" w:lineRule="exact"/>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企业宗旨</w:t>
            </w:r>
          </w:p>
        </w:tc>
        <w:tc>
          <w:tcPr>
            <w:tcW w:w="2340" w:type="pct"/>
            <w:vAlign w:val="center"/>
          </w:tcPr>
          <w:p>
            <w:pPr>
              <w:widowControl/>
              <w:spacing w:line="5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3" w:hRule="atLeast"/>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234" w:type="pct"/>
            <w:vAlign w:val="center"/>
          </w:tcPr>
          <w:p>
            <w:pPr>
              <w:widowControl/>
              <w:spacing w:line="500" w:lineRule="exact"/>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企业使命</w:t>
            </w:r>
          </w:p>
        </w:tc>
        <w:tc>
          <w:tcPr>
            <w:tcW w:w="2340" w:type="pct"/>
            <w:vAlign w:val="center"/>
          </w:tcPr>
          <w:p>
            <w:pPr>
              <w:widowControl/>
              <w:spacing w:line="5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7" w:hRule="atLeast"/>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234" w:type="pct"/>
            <w:vAlign w:val="center"/>
          </w:tcPr>
          <w:p>
            <w:pPr>
              <w:widowControl/>
              <w:spacing w:line="500" w:lineRule="exact"/>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企业行为准则</w:t>
            </w:r>
          </w:p>
        </w:tc>
        <w:tc>
          <w:tcPr>
            <w:tcW w:w="2340" w:type="pct"/>
            <w:vAlign w:val="center"/>
          </w:tcPr>
          <w:p>
            <w:pPr>
              <w:widowControl/>
              <w:spacing w:line="5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7" w:hRule="atLeast"/>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234" w:type="pct"/>
            <w:vAlign w:val="center"/>
          </w:tcPr>
          <w:p>
            <w:pPr>
              <w:widowControl/>
              <w:spacing w:line="500" w:lineRule="exact"/>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企业文化建设</w:t>
            </w:r>
          </w:p>
        </w:tc>
        <w:tc>
          <w:tcPr>
            <w:tcW w:w="2340" w:type="pct"/>
            <w:vAlign w:val="center"/>
          </w:tcPr>
          <w:p>
            <w:pPr>
              <w:widowControl/>
              <w:spacing w:line="5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22" w:hRule="atLeast"/>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234" w:type="pct"/>
            <w:vAlign w:val="center"/>
          </w:tcPr>
          <w:p>
            <w:pPr>
              <w:widowControl/>
              <w:spacing w:line="500" w:lineRule="exact"/>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模范人物及先进事迹</w:t>
            </w:r>
          </w:p>
        </w:tc>
        <w:tc>
          <w:tcPr>
            <w:tcW w:w="2340" w:type="pct"/>
            <w:vAlign w:val="center"/>
          </w:tcPr>
          <w:p>
            <w:pPr>
              <w:widowControl/>
              <w:spacing w:line="5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bl>
    <w:p>
      <w:pPr>
        <w:widowControl/>
        <w:snapToGrid w:val="0"/>
        <w:spacing w:before="156" w:after="156"/>
        <w:jc w:val="left"/>
        <w:rPr>
          <w:rFonts w:ascii="宋体" w:cs="宋体"/>
          <w:color w:val="000000" w:themeColor="text1"/>
          <w:kern w:val="0"/>
          <w:sz w:val="24"/>
          <w:szCs w:val="24"/>
          <w14:textFill>
            <w14:solidFill>
              <w14:schemeClr w14:val="tx1"/>
            </w14:solidFill>
          </w14:textFill>
        </w:rPr>
      </w:pPr>
      <w:r>
        <w:rPr>
          <w:rFonts w:hint="eastAsia" w:ascii="Times New Roman" w:hAnsi="Times New Roman" w:cs="宋体"/>
          <w:b/>
          <w:bCs/>
          <w:color w:val="000000" w:themeColor="text1"/>
          <w:kern w:val="0"/>
          <w:sz w:val="32"/>
          <w:szCs w:val="24"/>
          <w14:textFill>
            <w14:solidFill>
              <w14:schemeClr w14:val="tx1"/>
            </w14:solidFill>
          </w14:textFill>
        </w:rPr>
        <w:t>表</w:t>
      </w:r>
      <w:r>
        <w:rPr>
          <w:rFonts w:ascii="Times New Roman" w:hAnsi="Times New Roman"/>
          <w:b/>
          <w:bCs/>
          <w:color w:val="000000" w:themeColor="text1"/>
          <w:kern w:val="0"/>
          <w:sz w:val="32"/>
          <w:szCs w:val="24"/>
          <w14:textFill>
            <w14:solidFill>
              <w14:schemeClr w14:val="tx1"/>
            </w14:solidFill>
          </w14:textFill>
        </w:rPr>
        <w:t xml:space="preserve">3  </w:t>
      </w:r>
      <w:r>
        <w:rPr>
          <w:rFonts w:hint="eastAsia" w:ascii="Times New Roman" w:hAnsi="Times New Roman" w:cs="宋体"/>
          <w:b/>
          <w:bCs/>
          <w:color w:val="000000" w:themeColor="text1"/>
          <w:kern w:val="0"/>
          <w:sz w:val="32"/>
          <w:szCs w:val="24"/>
          <w14:textFill>
            <w14:solidFill>
              <w14:schemeClr w14:val="tx1"/>
            </w14:solidFill>
          </w14:textFill>
        </w:rPr>
        <w:t>企业综合报告</w:t>
      </w:r>
      <w:r>
        <w:rPr>
          <w:rFonts w:hint="eastAsia" w:ascii="Times New Roman" w:hAnsi="Times New Roman" w:cs="宋体"/>
          <w:color w:val="000000" w:themeColor="text1"/>
          <w:kern w:val="0"/>
          <w:sz w:val="32"/>
          <w:szCs w:val="24"/>
          <w14:textFill>
            <w14:solidFill>
              <w14:schemeClr w14:val="tx1"/>
            </w14:solidFill>
          </w14:textFill>
        </w:rPr>
        <w:t>（文字另附）</w:t>
      </w:r>
    </w:p>
    <w:tbl>
      <w:tblPr>
        <w:tblStyle w:val="15"/>
        <w:tblW w:w="505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7" w:hRule="atLeast"/>
        </w:trPr>
        <w:tc>
          <w:tcPr>
            <w:tcW w:w="5000" w:type="pct"/>
          </w:tcPr>
          <w:p>
            <w:pPr>
              <w:widowControl/>
              <w:spacing w:before="156" w:after="156"/>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b/>
                <w:color w:val="000000" w:themeColor="text1"/>
                <w:kern w:val="0"/>
                <w:sz w:val="30"/>
                <w:szCs w:val="30"/>
                <w14:textFill>
                  <w14:solidFill>
                    <w14:schemeClr w14:val="tx1"/>
                  </w14:solidFill>
                </w14:textFill>
              </w:rPr>
              <w:t>报告内容：</w:t>
            </w:r>
            <w:r>
              <w:rPr>
                <w:rFonts w:hint="eastAsia" w:ascii="Times New Roman" w:hAnsi="宋体" w:eastAsia="仿宋_GB2312" w:cs="宋体"/>
                <w:color w:val="000000" w:themeColor="text1"/>
                <w:kern w:val="0"/>
                <w:sz w:val="30"/>
                <w:szCs w:val="30"/>
                <w14:textFill>
                  <w14:solidFill>
                    <w14:schemeClr w14:val="tx1"/>
                  </w14:solidFill>
                </w14:textFill>
              </w:rPr>
              <w:t>（限</w:t>
            </w:r>
            <w:r>
              <w:rPr>
                <w:rFonts w:ascii="Times New Roman" w:hAnsi="Times New Roman" w:eastAsia="仿宋_GB2312"/>
                <w:color w:val="000000" w:themeColor="text1"/>
                <w:kern w:val="0"/>
                <w:sz w:val="30"/>
                <w:szCs w:val="30"/>
                <w14:textFill>
                  <w14:solidFill>
                    <w14:schemeClr w14:val="tx1"/>
                  </w14:solidFill>
                </w14:textFill>
              </w:rPr>
              <w:t>1</w:t>
            </w:r>
            <w:r>
              <w:rPr>
                <w:rFonts w:hint="eastAsia" w:ascii="Times New Roman" w:hAnsi="宋体" w:eastAsia="仿宋_GB2312" w:cs="宋体"/>
                <w:color w:val="000000" w:themeColor="text1"/>
                <w:kern w:val="0"/>
                <w:sz w:val="30"/>
                <w:szCs w:val="30"/>
                <w14:textFill>
                  <w14:solidFill>
                    <w14:schemeClr w14:val="tx1"/>
                  </w14:solidFill>
                </w14:textFill>
              </w:rPr>
              <w:t>万字以内）</w:t>
            </w:r>
          </w:p>
          <w:p>
            <w:pPr>
              <w:widowControl/>
              <w:spacing w:line="520" w:lineRule="exact"/>
              <w:ind w:firstLine="600" w:firstLineChars="200"/>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一、企业概况。</w:t>
            </w:r>
          </w:p>
          <w:p>
            <w:pPr>
              <w:widowControl/>
              <w:spacing w:line="520" w:lineRule="exact"/>
              <w:ind w:firstLine="600" w:firstLineChars="200"/>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二、企业组织结构图。</w:t>
            </w:r>
          </w:p>
          <w:p>
            <w:pPr>
              <w:widowControl/>
              <w:spacing w:line="520" w:lineRule="exact"/>
              <w:ind w:firstLine="600" w:firstLineChars="200"/>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三、</w:t>
            </w:r>
            <w:r>
              <w:rPr>
                <w:rFonts w:hint="eastAsia" w:ascii="仿宋_GB2312" w:hAnsi="仿宋" w:eastAsia="仿宋_GB2312"/>
                <w:color w:val="000000" w:themeColor="text1"/>
                <w:sz w:val="30"/>
                <w:szCs w:val="30"/>
                <w14:textFill>
                  <w14:solidFill>
                    <w14:schemeClr w14:val="tx1"/>
                  </w14:solidFill>
                </w14:textFill>
              </w:rPr>
              <w:t>实现结构转型升级，促进创新链和产业链深度融合，对增强综合国力、促进国民经济和社会发展做出的重大贡献。</w:t>
            </w:r>
          </w:p>
          <w:p>
            <w:pPr>
              <w:widowControl/>
              <w:spacing w:line="520" w:lineRule="exact"/>
              <w:ind w:firstLine="600" w:firstLineChars="200"/>
              <w:jc w:val="left"/>
              <w:rPr>
                <w:rFonts w:ascii="Times New Roman" w:hAnsi="宋体" w:eastAsia="仿宋_GB2312" w:cs="宋体"/>
                <w:color w:val="000000" w:themeColor="text1"/>
                <w:kern w:val="0"/>
                <w:sz w:val="30"/>
                <w:szCs w:val="30"/>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四、加强信息化建设，</w:t>
            </w:r>
            <w:r>
              <w:rPr>
                <w:rFonts w:hint="eastAsia" w:ascii="仿宋_GB2312" w:hAnsi="仿宋" w:eastAsia="仿宋_GB2312"/>
                <w:color w:val="000000" w:themeColor="text1"/>
                <w:sz w:val="30"/>
                <w:szCs w:val="30"/>
                <w14:textFill>
                  <w14:solidFill>
                    <w14:schemeClr w14:val="tx1"/>
                  </w14:solidFill>
                </w14:textFill>
              </w:rPr>
              <w:t>贯彻实施两化深度融合，</w:t>
            </w:r>
            <w:r>
              <w:rPr>
                <w:rFonts w:hint="eastAsia" w:ascii="Times New Roman" w:hAnsi="宋体" w:eastAsia="仿宋_GB2312" w:cs="宋体"/>
                <w:color w:val="000000" w:themeColor="text1"/>
                <w:kern w:val="0"/>
                <w:sz w:val="30"/>
                <w:szCs w:val="30"/>
                <w14:textFill>
                  <w14:solidFill>
                    <w14:schemeClr w14:val="tx1"/>
                  </w14:solidFill>
                </w14:textFill>
              </w:rPr>
              <w:t>在关键领域取得重大突破，拥有关键核心技术和自主知识产权，在解决“卡脖子”和瓶颈问题等方面取得突破和创新成果，依靠科技创新提升国际竞争力。</w:t>
            </w:r>
          </w:p>
          <w:p>
            <w:pPr>
              <w:widowControl/>
              <w:spacing w:line="520" w:lineRule="exact"/>
              <w:ind w:firstLine="600" w:firstLineChars="200"/>
              <w:jc w:val="left"/>
              <w:rPr>
                <w:rFonts w:ascii="仿宋_GB2312" w:hAnsi="仿宋" w:eastAsia="仿宋_GB2312"/>
                <w:color w:val="000000" w:themeColor="text1"/>
                <w:sz w:val="30"/>
                <w:szCs w:val="30"/>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五、质量、效益、安全生产、减排降碳等主要指标达到国际同行业领先水平，</w:t>
            </w:r>
            <w:r>
              <w:rPr>
                <w:rFonts w:hint="eastAsia" w:ascii="仿宋_GB2312" w:hAnsi="仿宋" w:eastAsia="仿宋_GB2312"/>
                <w:color w:val="000000" w:themeColor="text1"/>
                <w:sz w:val="30"/>
                <w:szCs w:val="30"/>
                <w14:textFill>
                  <w14:solidFill>
                    <w14:schemeClr w14:val="tx1"/>
                  </w14:solidFill>
                </w14:textFill>
              </w:rPr>
              <w:t>在实行绿色生产、生态文明建设、实现可持续发展等方面表现突出。</w:t>
            </w:r>
          </w:p>
          <w:p>
            <w:pPr>
              <w:widowControl/>
              <w:spacing w:line="520" w:lineRule="exact"/>
              <w:ind w:firstLine="600" w:firstLineChars="200"/>
              <w:jc w:val="left"/>
              <w:rPr>
                <w:rFonts w:ascii="Times New Roman" w:hAnsi="宋体" w:eastAsia="仿宋_GB2312" w:cs="宋体"/>
                <w:color w:val="000000" w:themeColor="text1"/>
                <w:kern w:val="0"/>
                <w:sz w:val="30"/>
                <w:szCs w:val="30"/>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六、“碳达峰、碳中和”五年规划情况及年度实现目标，相应的规章制度、行动方案制定与实施情况，以及取得的实际成效。</w:t>
            </w:r>
          </w:p>
          <w:p>
            <w:pPr>
              <w:widowControl/>
              <w:spacing w:line="520" w:lineRule="exact"/>
              <w:ind w:firstLine="600" w:firstLineChars="200"/>
              <w:jc w:val="left"/>
              <w:rPr>
                <w:rFonts w:ascii="Times New Roman" w:hAnsi="宋体" w:eastAsia="仿宋_GB2312" w:cs="宋体"/>
                <w:color w:val="000000" w:themeColor="text1"/>
                <w:kern w:val="0"/>
                <w:sz w:val="30"/>
                <w:szCs w:val="30"/>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七、在提升供给质量、推进品牌战略方面的措施和成效。</w:t>
            </w:r>
          </w:p>
          <w:p>
            <w:pPr>
              <w:widowControl/>
              <w:spacing w:line="520" w:lineRule="exact"/>
              <w:ind w:firstLine="600" w:firstLineChars="200"/>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八、在创新驱动、供给侧结构性改革、企业转型升级以及“一带一路”国际合作等过程中的先进做法和成功经验。</w:t>
            </w:r>
          </w:p>
          <w:p>
            <w:pPr>
              <w:widowControl/>
              <w:spacing w:line="520" w:lineRule="exact"/>
              <w:ind w:firstLine="600" w:firstLineChars="200"/>
              <w:jc w:val="left"/>
              <w:rPr>
                <w:rFonts w:ascii="Times New Roman" w:hAnsi="宋体" w:eastAsia="仿宋_GB2312" w:cs="宋体"/>
                <w:color w:val="000000" w:themeColor="text1"/>
                <w:kern w:val="0"/>
                <w:sz w:val="30"/>
                <w:szCs w:val="30"/>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九、履行社会责任。</w:t>
            </w:r>
          </w:p>
          <w:p>
            <w:pPr>
              <w:widowControl/>
              <w:spacing w:line="520" w:lineRule="exact"/>
              <w:ind w:firstLine="600" w:firstLineChars="200"/>
              <w:jc w:val="left"/>
              <w:rPr>
                <w:rFonts w:ascii="Times New Roman" w:hAnsi="宋体" w:eastAsia="仿宋_GB2312" w:cs="宋体"/>
                <w:color w:val="000000" w:themeColor="text1"/>
                <w:kern w:val="0"/>
                <w:sz w:val="30"/>
                <w:szCs w:val="30"/>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十、企业文化建设。</w:t>
            </w:r>
          </w:p>
          <w:p>
            <w:pPr>
              <w:widowControl/>
              <w:jc w:val="left"/>
              <w:rPr>
                <w:rFonts w:ascii="宋体" w:cs="宋体"/>
                <w:color w:val="000000" w:themeColor="text1"/>
                <w:kern w:val="0"/>
                <w:sz w:val="24"/>
                <w:szCs w:val="24"/>
                <w14:textFill>
                  <w14:solidFill>
                    <w14:schemeClr w14:val="tx1"/>
                  </w14:solidFill>
                </w14:textFill>
              </w:rPr>
            </w:pPr>
          </w:p>
          <w:p>
            <w:pPr>
              <w:widowControl/>
              <w:spacing w:before="156" w:after="156"/>
              <w:ind w:firstLine="588" w:firstLineChars="196"/>
              <w:jc w:val="left"/>
              <w:rPr>
                <w:rFonts w:ascii="宋体" w:cs="宋体"/>
                <w:color w:val="000000" w:themeColor="text1"/>
                <w:kern w:val="0"/>
                <w:sz w:val="24"/>
                <w:szCs w:val="24"/>
                <w14:textFill>
                  <w14:solidFill>
                    <w14:schemeClr w14:val="tx1"/>
                  </w14:solidFill>
                </w14:textFill>
              </w:rPr>
            </w:pPr>
            <w:r>
              <w:rPr>
                <w:rFonts w:hint="eastAsia" w:ascii="Times New Roman" w:hAnsi="宋体" w:eastAsia="黑体" w:cs="宋体"/>
                <w:color w:val="000000" w:themeColor="text1"/>
                <w:kern w:val="0"/>
                <w:sz w:val="30"/>
                <w:szCs w:val="30"/>
                <w14:textFill>
                  <w14:solidFill>
                    <w14:schemeClr w14:val="tx1"/>
                  </w14:solidFill>
                </w14:textFill>
              </w:rPr>
              <w:t>董事长/总经理</w:t>
            </w:r>
            <w:r>
              <w:rPr>
                <w:rFonts w:ascii="Times New Roman" w:hAnsi="Times New Roman" w:eastAsia="黑体"/>
                <w:color w:val="000000" w:themeColor="text1"/>
                <w:kern w:val="0"/>
                <w:sz w:val="30"/>
                <w:szCs w:val="30"/>
                <w14:textFill>
                  <w14:solidFill>
                    <w14:schemeClr w14:val="tx1"/>
                  </w14:solidFill>
                </w14:textFill>
              </w:rPr>
              <w:t>/</w:t>
            </w:r>
            <w:r>
              <w:rPr>
                <w:rFonts w:hint="eastAsia" w:ascii="Times New Roman" w:hAnsi="宋体" w:eastAsia="黑体" w:cs="宋体"/>
                <w:color w:val="000000" w:themeColor="text1"/>
                <w:kern w:val="0"/>
                <w:sz w:val="30"/>
                <w:szCs w:val="30"/>
                <w14:textFill>
                  <w14:solidFill>
                    <w14:schemeClr w14:val="tx1"/>
                  </w14:solidFill>
                </w14:textFill>
              </w:rPr>
              <w:t>总裁：</w:t>
            </w:r>
            <w:r>
              <w:rPr>
                <w:rFonts w:hint="eastAsia" w:ascii="Times New Roman" w:hAnsi="Times New Roman" w:cs="宋体"/>
                <w:color w:val="000000" w:themeColor="text1"/>
                <w:kern w:val="0"/>
                <w:sz w:val="30"/>
                <w:szCs w:val="30"/>
                <w14:textFill>
                  <w14:solidFill>
                    <w14:schemeClr w14:val="tx1"/>
                  </w14:solidFill>
                </w14:textFill>
              </w:rPr>
              <w:t>（签章）</w:t>
            </w:r>
            <w:r>
              <w:rPr>
                <w:rFonts w:ascii="Times New Roman" w:hAnsi="Times New Roman"/>
                <w:color w:val="000000" w:themeColor="text1"/>
                <w:kern w:val="0"/>
                <w:sz w:val="30"/>
                <w:szCs w:val="30"/>
                <w14:textFill>
                  <w14:solidFill>
                    <w14:schemeClr w14:val="tx1"/>
                  </w14:solidFill>
                </w14:textFill>
              </w:rPr>
              <w:t xml:space="preserve">     </w:t>
            </w:r>
            <w:r>
              <w:rPr>
                <w:rFonts w:hint="eastAsia" w:ascii="Times New Roman" w:hAnsi="宋体" w:eastAsia="黑体" w:cs="宋体"/>
                <w:color w:val="000000" w:themeColor="text1"/>
                <w:kern w:val="0"/>
                <w:sz w:val="30"/>
                <w:szCs w:val="30"/>
                <w14:textFill>
                  <w14:solidFill>
                    <w14:schemeClr w14:val="tx1"/>
                  </w14:solidFill>
                </w14:textFill>
              </w:rPr>
              <w:t>单位：</w:t>
            </w:r>
            <w:r>
              <w:rPr>
                <w:rFonts w:hint="eastAsia" w:ascii="Times New Roman" w:hAnsi="Times New Roman" w:cs="宋体"/>
                <w:color w:val="000000" w:themeColor="text1"/>
                <w:kern w:val="0"/>
                <w:sz w:val="30"/>
                <w:szCs w:val="30"/>
                <w14:textFill>
                  <w14:solidFill>
                    <w14:schemeClr w14:val="tx1"/>
                  </w14:solidFill>
                </w14:textFill>
              </w:rPr>
              <w:t>（盖章）</w:t>
            </w:r>
          </w:p>
          <w:p>
            <w:pPr>
              <w:widowControl/>
              <w:spacing w:before="156" w:after="156"/>
              <w:ind w:firstLine="600" w:firstLineChars="200"/>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xml:space="preserve">    </w:t>
            </w:r>
            <w:r>
              <w:rPr>
                <w:rFonts w:hint="eastAsia" w:ascii="Times New Roman" w:hAnsi="Times New Roman" w:cs="宋体"/>
                <w:color w:val="000000" w:themeColor="text1"/>
                <w:kern w:val="0"/>
                <w:sz w:val="30"/>
                <w:szCs w:val="30"/>
                <w14:textFill>
                  <w14:solidFill>
                    <w14:schemeClr w14:val="tx1"/>
                  </w14:solidFill>
                </w14:textFill>
              </w:rPr>
              <w:t>年</w:t>
            </w:r>
            <w:r>
              <w:rPr>
                <w:rFonts w:ascii="Times New Roman" w:hAnsi="Times New Roman"/>
                <w:color w:val="000000" w:themeColor="text1"/>
                <w:kern w:val="0"/>
                <w:sz w:val="30"/>
                <w:szCs w:val="30"/>
                <w14:textFill>
                  <w14:solidFill>
                    <w14:schemeClr w14:val="tx1"/>
                  </w14:solidFill>
                </w14:textFill>
              </w:rPr>
              <w:t xml:space="preserve">    </w:t>
            </w:r>
            <w:r>
              <w:rPr>
                <w:rFonts w:hint="eastAsia" w:ascii="Times New Roman" w:hAnsi="Times New Roman" w:cs="宋体"/>
                <w:color w:val="000000" w:themeColor="text1"/>
                <w:kern w:val="0"/>
                <w:sz w:val="30"/>
                <w:szCs w:val="30"/>
                <w14:textFill>
                  <w14:solidFill>
                    <w14:schemeClr w14:val="tx1"/>
                  </w14:solidFill>
                </w14:textFill>
              </w:rPr>
              <w:t>月</w:t>
            </w:r>
            <w:r>
              <w:rPr>
                <w:rFonts w:ascii="Times New Roman" w:hAnsi="Times New Roman"/>
                <w:color w:val="000000" w:themeColor="text1"/>
                <w:kern w:val="0"/>
                <w:sz w:val="30"/>
                <w:szCs w:val="30"/>
                <w14:textFill>
                  <w14:solidFill>
                    <w14:schemeClr w14:val="tx1"/>
                  </w14:solidFill>
                </w14:textFill>
              </w:rPr>
              <w:t xml:space="preserve">    </w:t>
            </w:r>
            <w:r>
              <w:rPr>
                <w:rFonts w:hint="eastAsia" w:ascii="Times New Roman" w:hAnsi="Times New Roman" w:cs="宋体"/>
                <w:color w:val="000000" w:themeColor="text1"/>
                <w:kern w:val="0"/>
                <w:sz w:val="30"/>
                <w:szCs w:val="30"/>
                <w14:textFill>
                  <w14:solidFill>
                    <w14:schemeClr w14:val="tx1"/>
                  </w14:solidFill>
                </w14:textFill>
              </w:rPr>
              <w:t>日</w:t>
            </w:r>
            <w:r>
              <w:rPr>
                <w:rFonts w:ascii="Times New Roman" w:hAnsi="Times New Roman"/>
                <w:color w:val="000000" w:themeColor="text1"/>
                <w:kern w:val="0"/>
                <w:sz w:val="30"/>
                <w:szCs w:val="30"/>
                <w14:textFill>
                  <w14:solidFill>
                    <w14:schemeClr w14:val="tx1"/>
                  </w14:solidFill>
                </w14:textFill>
              </w:rPr>
              <w:t xml:space="preserve">             </w:t>
            </w:r>
            <w:r>
              <w:rPr>
                <w:rFonts w:hint="eastAsia" w:ascii="Times New Roman" w:hAnsi="Times New Roman"/>
                <w:color w:val="000000" w:themeColor="text1"/>
                <w:kern w:val="0"/>
                <w:sz w:val="30"/>
                <w:szCs w:val="30"/>
                <w14:textFill>
                  <w14:solidFill>
                    <w14:schemeClr w14:val="tx1"/>
                  </w14:solidFill>
                </w14:textFill>
              </w:rPr>
              <w:t xml:space="preserve">   </w:t>
            </w:r>
            <w:r>
              <w:rPr>
                <w:rFonts w:ascii="Times New Roman" w:hAnsi="Times New Roman"/>
                <w:color w:val="000000" w:themeColor="text1"/>
                <w:kern w:val="0"/>
                <w:sz w:val="30"/>
                <w:szCs w:val="30"/>
                <w14:textFill>
                  <w14:solidFill>
                    <w14:schemeClr w14:val="tx1"/>
                  </w14:solidFill>
                </w14:textFill>
              </w:rPr>
              <w:t xml:space="preserve">  </w:t>
            </w:r>
            <w:r>
              <w:rPr>
                <w:rFonts w:hint="eastAsia" w:ascii="Times New Roman" w:hAnsi="Times New Roman" w:cs="宋体"/>
                <w:color w:val="000000" w:themeColor="text1"/>
                <w:kern w:val="0"/>
                <w:sz w:val="30"/>
                <w:szCs w:val="30"/>
                <w14:textFill>
                  <w14:solidFill>
                    <w14:schemeClr w14:val="tx1"/>
                  </w14:solidFill>
                </w14:textFill>
              </w:rPr>
              <w:t>年</w:t>
            </w:r>
            <w:r>
              <w:rPr>
                <w:rFonts w:ascii="Times New Roman" w:hAnsi="Times New Roman"/>
                <w:color w:val="000000" w:themeColor="text1"/>
                <w:kern w:val="0"/>
                <w:sz w:val="30"/>
                <w:szCs w:val="30"/>
                <w14:textFill>
                  <w14:solidFill>
                    <w14:schemeClr w14:val="tx1"/>
                  </w14:solidFill>
                </w14:textFill>
              </w:rPr>
              <w:t xml:space="preserve">    </w:t>
            </w:r>
            <w:r>
              <w:rPr>
                <w:rFonts w:hint="eastAsia" w:ascii="Times New Roman" w:hAnsi="Times New Roman" w:cs="宋体"/>
                <w:color w:val="000000" w:themeColor="text1"/>
                <w:kern w:val="0"/>
                <w:sz w:val="30"/>
                <w:szCs w:val="30"/>
                <w14:textFill>
                  <w14:solidFill>
                    <w14:schemeClr w14:val="tx1"/>
                  </w14:solidFill>
                </w14:textFill>
              </w:rPr>
              <w:t>月</w:t>
            </w:r>
            <w:r>
              <w:rPr>
                <w:rFonts w:ascii="Times New Roman" w:hAnsi="Times New Roman"/>
                <w:color w:val="000000" w:themeColor="text1"/>
                <w:kern w:val="0"/>
                <w:sz w:val="30"/>
                <w:szCs w:val="30"/>
                <w14:textFill>
                  <w14:solidFill>
                    <w14:schemeClr w14:val="tx1"/>
                  </w14:solidFill>
                </w14:textFill>
              </w:rPr>
              <w:t xml:space="preserve">    </w:t>
            </w:r>
            <w:r>
              <w:rPr>
                <w:rFonts w:hint="eastAsia" w:ascii="Times New Roman" w:hAnsi="Times New Roman" w:cs="宋体"/>
                <w:color w:val="000000" w:themeColor="text1"/>
                <w:kern w:val="0"/>
                <w:sz w:val="30"/>
                <w:szCs w:val="30"/>
                <w14:textFill>
                  <w14:solidFill>
                    <w14:schemeClr w14:val="tx1"/>
                  </w14:solidFill>
                </w14:textFill>
              </w:rPr>
              <w:t>日</w:t>
            </w:r>
          </w:p>
        </w:tc>
      </w:tr>
    </w:tbl>
    <w:p>
      <w:pPr>
        <w:widowControl/>
        <w:spacing w:before="100" w:beforeAutospacing="1" w:after="100" w:afterAutospacing="1"/>
        <w:jc w:val="left"/>
        <w:rPr>
          <w:rFonts w:ascii="Times New Roman" w:hAnsi="Times New Roman"/>
          <w:b/>
          <w:bCs/>
          <w:color w:val="000000" w:themeColor="text1"/>
          <w:sz w:val="32"/>
          <w:szCs w:val="24"/>
          <w14:textFill>
            <w14:solidFill>
              <w14:schemeClr w14:val="tx1"/>
            </w14:solidFill>
          </w14:textFill>
        </w:rPr>
        <w:sectPr>
          <w:pgSz w:w="12240" w:h="15840"/>
          <w:pgMar w:top="1440" w:right="1800" w:bottom="1440" w:left="1800" w:header="720" w:footer="720" w:gutter="0"/>
          <w:cols w:space="720" w:num="1"/>
        </w:sectPr>
      </w:pPr>
    </w:p>
    <w:p>
      <w:pPr>
        <w:widowControl/>
        <w:tabs>
          <w:tab w:val="right" w:pos="8617"/>
        </w:tabs>
        <w:snapToGrid w:val="0"/>
        <w:spacing w:before="156" w:after="156"/>
        <w:jc w:val="left"/>
        <w:rPr>
          <w:rFonts w:ascii="Times New Roman" w:hAnsi="Times New Roman" w:cs="宋体"/>
          <w:b/>
          <w:color w:val="000000"/>
          <w:kern w:val="0"/>
          <w:sz w:val="36"/>
          <w:szCs w:val="36"/>
        </w:rPr>
      </w:pPr>
      <w:r>
        <w:rPr>
          <w:rFonts w:hint="eastAsia" w:ascii="Times New Roman" w:hAnsi="Times New Roman" w:cs="宋体"/>
          <w:b/>
          <w:bCs/>
          <w:color w:val="000000"/>
          <w:kern w:val="0"/>
          <w:sz w:val="32"/>
          <w:szCs w:val="24"/>
        </w:rPr>
        <w:t>表</w:t>
      </w:r>
      <w:r>
        <w:rPr>
          <w:rFonts w:ascii="Times New Roman" w:hAnsi="Times New Roman"/>
          <w:b/>
          <w:bCs/>
          <w:color w:val="000000"/>
          <w:kern w:val="0"/>
          <w:sz w:val="32"/>
          <w:szCs w:val="24"/>
        </w:rPr>
        <w:t xml:space="preserve">4-1  </w:t>
      </w:r>
      <w:r>
        <w:rPr>
          <w:rFonts w:hint="eastAsia" w:ascii="Times New Roman" w:hAnsi="Times New Roman"/>
          <w:b/>
          <w:bCs/>
          <w:color w:val="000000"/>
          <w:kern w:val="0"/>
          <w:sz w:val="36"/>
          <w:szCs w:val="36"/>
        </w:rPr>
        <w:t>各</w:t>
      </w:r>
      <w:r>
        <w:rPr>
          <w:rFonts w:hint="eastAsia" w:ascii="Times New Roman" w:hAnsi="Times New Roman" w:cs="宋体"/>
          <w:b/>
          <w:color w:val="000000"/>
          <w:kern w:val="0"/>
          <w:sz w:val="36"/>
          <w:szCs w:val="36"/>
        </w:rPr>
        <w:t>市工业经济联合会</w:t>
      </w:r>
      <w:r>
        <w:rPr>
          <w:rFonts w:hint="eastAsia" w:ascii="Times New Roman" w:hAnsi="Times New Roman" w:cs="宋体"/>
          <w:b/>
          <w:color w:val="000000"/>
          <w:kern w:val="0"/>
          <w:sz w:val="36"/>
          <w:szCs w:val="36"/>
          <w:lang w:val="en-US" w:eastAsia="zh-CN"/>
        </w:rPr>
        <w:t>或</w:t>
      </w:r>
      <w:r>
        <w:rPr>
          <w:rFonts w:hint="eastAsia" w:ascii="Times New Roman" w:hAnsi="Times New Roman" w:cs="宋体"/>
          <w:b/>
          <w:color w:val="000000"/>
          <w:kern w:val="0"/>
          <w:sz w:val="36"/>
          <w:szCs w:val="36"/>
        </w:rPr>
        <w:t>企联、企业家协会</w:t>
      </w:r>
    </w:p>
    <w:p>
      <w:pPr>
        <w:widowControl/>
        <w:tabs>
          <w:tab w:val="right" w:pos="8617"/>
        </w:tabs>
        <w:snapToGrid w:val="0"/>
        <w:spacing w:before="156" w:after="156"/>
        <w:ind w:firstLine="3253" w:firstLineChars="900"/>
        <w:jc w:val="left"/>
        <w:rPr>
          <w:rFonts w:ascii="宋体" w:cs="宋体"/>
          <w:kern w:val="0"/>
          <w:sz w:val="24"/>
          <w:szCs w:val="24"/>
        </w:rPr>
      </w:pPr>
      <w:r>
        <w:rPr>
          <w:rFonts w:hint="eastAsia" w:ascii="Times New Roman" w:hAnsi="Times New Roman" w:cs="宋体"/>
          <w:b/>
          <w:color w:val="000000"/>
          <w:kern w:val="0"/>
          <w:sz w:val="36"/>
          <w:szCs w:val="36"/>
        </w:rPr>
        <w:t>审</w:t>
      </w:r>
      <w:r>
        <w:rPr>
          <w:rFonts w:hint="eastAsia" w:ascii="Times New Roman" w:hAnsi="Times New Roman" w:cs="宋体"/>
          <w:b/>
          <w:color w:val="000000"/>
          <w:kern w:val="0"/>
          <w:sz w:val="36"/>
          <w:szCs w:val="36"/>
          <w:lang w:val="en-US" w:eastAsia="zh-CN"/>
        </w:rPr>
        <w:t>核</w:t>
      </w:r>
      <w:r>
        <w:rPr>
          <w:rFonts w:hint="eastAsia" w:ascii="Times New Roman" w:hAnsi="Times New Roman" w:cs="宋体"/>
          <w:b/>
          <w:color w:val="000000"/>
          <w:kern w:val="0"/>
          <w:sz w:val="36"/>
          <w:szCs w:val="36"/>
        </w:rPr>
        <w:t>意见</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7" w:hRule="atLeast"/>
        </w:trPr>
        <w:tc>
          <w:tcPr>
            <w:tcW w:w="8877" w:type="dxa"/>
            <w:noWrap w:val="0"/>
            <w:vAlign w:val="top"/>
          </w:tcPr>
          <w:p>
            <w:pPr>
              <w:widowControl/>
              <w:spacing w:before="156" w:after="156"/>
              <w:jc w:val="left"/>
              <w:rPr>
                <w:rFonts w:ascii="宋体" w:cs="宋体"/>
                <w:kern w:val="0"/>
                <w:sz w:val="24"/>
                <w:szCs w:val="24"/>
              </w:rPr>
            </w:pPr>
            <w:r>
              <w:rPr>
                <w:rFonts w:ascii="Times New Roman" w:hAnsi="Times New Roman"/>
                <w:color w:val="000000"/>
                <w:kern w:val="0"/>
                <w:sz w:val="30"/>
                <w:szCs w:val="30"/>
              </w:rPr>
              <w:t> </w:t>
            </w:r>
          </w:p>
          <w:p>
            <w:pPr>
              <w:widowControl/>
              <w:spacing w:before="156" w:after="156"/>
              <w:jc w:val="left"/>
              <w:rPr>
                <w:rFonts w:ascii="宋体" w:cs="宋体"/>
                <w:kern w:val="0"/>
                <w:sz w:val="24"/>
                <w:szCs w:val="24"/>
              </w:rPr>
            </w:pPr>
            <w:r>
              <w:rPr>
                <w:rFonts w:ascii="Times New Roman" w:hAnsi="Times New Roman"/>
                <w:color w:val="000000"/>
                <w:kern w:val="0"/>
                <w:sz w:val="30"/>
                <w:szCs w:val="30"/>
              </w:rPr>
              <w:t> </w:t>
            </w:r>
          </w:p>
          <w:p>
            <w:pPr>
              <w:widowControl/>
              <w:spacing w:before="156" w:after="156"/>
              <w:jc w:val="left"/>
              <w:rPr>
                <w:rFonts w:ascii="宋体" w:cs="宋体"/>
                <w:kern w:val="0"/>
                <w:sz w:val="24"/>
                <w:szCs w:val="24"/>
              </w:rPr>
            </w:pPr>
            <w:r>
              <w:rPr>
                <w:rFonts w:ascii="Times New Roman" w:hAnsi="Times New Roman"/>
                <w:color w:val="000000"/>
                <w:kern w:val="0"/>
                <w:sz w:val="30"/>
                <w:szCs w:val="30"/>
              </w:rPr>
              <w:t> </w:t>
            </w:r>
          </w:p>
          <w:p>
            <w:pPr>
              <w:widowControl/>
              <w:spacing w:before="156" w:after="156"/>
              <w:jc w:val="left"/>
              <w:rPr>
                <w:rFonts w:ascii="宋体" w:cs="宋体"/>
                <w:kern w:val="0"/>
                <w:sz w:val="24"/>
                <w:szCs w:val="24"/>
              </w:rPr>
            </w:pPr>
            <w:r>
              <w:rPr>
                <w:rFonts w:ascii="Times New Roman" w:hAnsi="Times New Roman"/>
                <w:color w:val="000000"/>
                <w:kern w:val="0"/>
                <w:sz w:val="30"/>
                <w:szCs w:val="30"/>
              </w:rPr>
              <w:t> </w:t>
            </w:r>
          </w:p>
          <w:p>
            <w:pPr>
              <w:widowControl/>
              <w:spacing w:before="156" w:after="156"/>
              <w:jc w:val="left"/>
              <w:rPr>
                <w:rFonts w:ascii="宋体" w:cs="宋体"/>
                <w:kern w:val="0"/>
                <w:sz w:val="24"/>
                <w:szCs w:val="24"/>
              </w:rPr>
            </w:pPr>
            <w:r>
              <w:rPr>
                <w:rFonts w:ascii="Times New Roman" w:hAnsi="Times New Roman"/>
                <w:color w:val="000000"/>
                <w:kern w:val="0"/>
                <w:sz w:val="30"/>
                <w:szCs w:val="30"/>
              </w:rPr>
              <w:t> </w:t>
            </w:r>
          </w:p>
          <w:p>
            <w:pPr>
              <w:widowControl/>
              <w:spacing w:before="156" w:after="156"/>
              <w:jc w:val="left"/>
              <w:rPr>
                <w:rFonts w:ascii="宋体" w:cs="宋体"/>
                <w:kern w:val="0"/>
                <w:sz w:val="24"/>
                <w:szCs w:val="24"/>
              </w:rPr>
            </w:pPr>
            <w:r>
              <w:rPr>
                <w:rFonts w:ascii="Times New Roman" w:hAnsi="Times New Roman"/>
                <w:color w:val="000000"/>
                <w:kern w:val="0"/>
                <w:sz w:val="30"/>
                <w:szCs w:val="30"/>
              </w:rPr>
              <w:t> </w:t>
            </w:r>
          </w:p>
          <w:p>
            <w:pPr>
              <w:widowControl/>
              <w:spacing w:before="156" w:after="156"/>
              <w:jc w:val="left"/>
              <w:rPr>
                <w:rFonts w:ascii="Times New Roman" w:hAnsi="Times New Roman"/>
                <w:color w:val="000000"/>
                <w:kern w:val="0"/>
                <w:sz w:val="30"/>
                <w:szCs w:val="30"/>
              </w:rPr>
            </w:pPr>
            <w:r>
              <w:rPr>
                <w:rFonts w:ascii="Times New Roman" w:hAnsi="Times New Roman"/>
                <w:color w:val="000000"/>
                <w:kern w:val="0"/>
                <w:sz w:val="30"/>
                <w:szCs w:val="30"/>
              </w:rPr>
              <w:t> </w:t>
            </w:r>
          </w:p>
          <w:p>
            <w:pPr>
              <w:widowControl/>
              <w:spacing w:before="156" w:after="156"/>
              <w:jc w:val="left"/>
              <w:rPr>
                <w:rFonts w:ascii="Times New Roman" w:hAnsi="Times New Roman"/>
                <w:color w:val="000000"/>
                <w:kern w:val="0"/>
                <w:sz w:val="30"/>
                <w:szCs w:val="30"/>
              </w:rPr>
            </w:pPr>
          </w:p>
          <w:p>
            <w:pPr>
              <w:widowControl/>
              <w:spacing w:before="156" w:after="156"/>
              <w:jc w:val="left"/>
              <w:rPr>
                <w:rFonts w:ascii="Times New Roman" w:hAnsi="Times New Roman"/>
                <w:color w:val="000000"/>
                <w:kern w:val="0"/>
                <w:sz w:val="30"/>
                <w:szCs w:val="30"/>
              </w:rPr>
            </w:pPr>
          </w:p>
          <w:p>
            <w:pPr>
              <w:widowControl/>
              <w:spacing w:before="156" w:after="156"/>
              <w:jc w:val="left"/>
              <w:rPr>
                <w:rFonts w:ascii="Times New Roman" w:hAnsi="Times New Roman"/>
                <w:color w:val="000000"/>
                <w:kern w:val="0"/>
                <w:sz w:val="30"/>
                <w:szCs w:val="30"/>
              </w:rPr>
            </w:pPr>
          </w:p>
          <w:p>
            <w:pPr>
              <w:widowControl/>
              <w:spacing w:before="156" w:after="156"/>
              <w:jc w:val="left"/>
              <w:rPr>
                <w:rFonts w:ascii="Times New Roman" w:hAnsi="Times New Roman"/>
                <w:color w:val="000000"/>
                <w:kern w:val="0"/>
                <w:sz w:val="30"/>
                <w:szCs w:val="30"/>
              </w:rPr>
            </w:pPr>
          </w:p>
          <w:p>
            <w:pPr>
              <w:widowControl/>
              <w:spacing w:before="156" w:after="156"/>
              <w:jc w:val="left"/>
              <w:rPr>
                <w:rFonts w:ascii="Times New Roman" w:hAnsi="Times New Roman"/>
                <w:color w:val="000000"/>
                <w:kern w:val="0"/>
                <w:sz w:val="30"/>
                <w:szCs w:val="30"/>
              </w:rPr>
            </w:pPr>
          </w:p>
          <w:p>
            <w:pPr>
              <w:widowControl/>
              <w:spacing w:before="156" w:after="156"/>
              <w:jc w:val="left"/>
              <w:rPr>
                <w:rFonts w:ascii="宋体" w:cs="宋体"/>
                <w:kern w:val="0"/>
                <w:sz w:val="24"/>
                <w:szCs w:val="24"/>
              </w:rPr>
            </w:pPr>
          </w:p>
          <w:p>
            <w:pPr>
              <w:widowControl/>
              <w:spacing w:before="156" w:after="156"/>
              <w:jc w:val="left"/>
              <w:rPr>
                <w:rFonts w:ascii="宋体" w:cs="宋体"/>
                <w:kern w:val="0"/>
                <w:sz w:val="24"/>
                <w:szCs w:val="24"/>
              </w:rPr>
            </w:pPr>
            <w:r>
              <w:rPr>
                <w:rFonts w:ascii="Times New Roman" w:hAnsi="Times New Roman"/>
                <w:color w:val="000000"/>
                <w:kern w:val="0"/>
                <w:sz w:val="30"/>
                <w:szCs w:val="30"/>
              </w:rPr>
              <w:t> </w:t>
            </w:r>
          </w:p>
          <w:p>
            <w:pPr>
              <w:widowControl/>
              <w:spacing w:before="156" w:after="156"/>
              <w:jc w:val="left"/>
              <w:rPr>
                <w:rFonts w:ascii="宋体" w:cs="宋体"/>
                <w:kern w:val="0"/>
                <w:sz w:val="24"/>
                <w:szCs w:val="24"/>
              </w:rPr>
            </w:pPr>
            <w:r>
              <w:rPr>
                <w:rFonts w:ascii="Times New Roman" w:hAnsi="Times New Roman"/>
                <w:color w:val="000000"/>
                <w:kern w:val="0"/>
                <w:sz w:val="30"/>
                <w:szCs w:val="30"/>
              </w:rPr>
              <w:t> </w:t>
            </w:r>
          </w:p>
          <w:p>
            <w:pPr>
              <w:widowControl/>
              <w:spacing w:before="156" w:after="156"/>
              <w:ind w:firstLine="600" w:firstLineChars="200"/>
              <w:jc w:val="left"/>
              <w:rPr>
                <w:rFonts w:ascii="宋体" w:cs="宋体"/>
                <w:kern w:val="0"/>
                <w:sz w:val="24"/>
                <w:szCs w:val="24"/>
              </w:rPr>
            </w:pPr>
            <w:r>
              <w:rPr>
                <w:rFonts w:ascii="Times New Roman" w:hAnsi="Times New Roman"/>
                <w:bCs/>
                <w:color w:val="000000"/>
                <w:kern w:val="0"/>
                <w:sz w:val="30"/>
                <w:szCs w:val="30"/>
              </w:rPr>
              <w:t> </w:t>
            </w:r>
          </w:p>
          <w:p>
            <w:pPr>
              <w:widowControl/>
              <w:spacing w:before="156" w:after="156"/>
              <w:ind w:firstLine="600" w:firstLineChars="200"/>
              <w:jc w:val="left"/>
              <w:rPr>
                <w:rFonts w:ascii="宋体" w:cs="宋体"/>
                <w:kern w:val="0"/>
                <w:sz w:val="24"/>
                <w:szCs w:val="24"/>
              </w:rPr>
            </w:pPr>
            <w:r>
              <w:rPr>
                <w:rFonts w:ascii="Times New Roman" w:hAnsi="Times New Roman"/>
                <w:bCs/>
                <w:color w:val="000000"/>
                <w:kern w:val="0"/>
                <w:sz w:val="30"/>
                <w:szCs w:val="30"/>
              </w:rPr>
              <w:t> </w:t>
            </w:r>
          </w:p>
          <w:p>
            <w:pPr>
              <w:widowControl/>
              <w:spacing w:before="156" w:after="156"/>
              <w:ind w:firstLine="588" w:firstLineChars="196"/>
              <w:jc w:val="left"/>
              <w:rPr>
                <w:rFonts w:ascii="宋体" w:cs="宋体"/>
                <w:kern w:val="0"/>
                <w:sz w:val="24"/>
                <w:szCs w:val="24"/>
              </w:rPr>
            </w:pPr>
            <w:r>
              <w:rPr>
                <w:rFonts w:hint="eastAsia" w:ascii="Times New Roman" w:hAnsi="宋体" w:eastAsia="黑体" w:cs="宋体"/>
                <w:color w:val="000000"/>
                <w:kern w:val="0"/>
                <w:sz w:val="30"/>
                <w:szCs w:val="30"/>
              </w:rPr>
              <w:t>负责人：</w:t>
            </w:r>
            <w:r>
              <w:rPr>
                <w:rFonts w:hint="eastAsia" w:ascii="Times New Roman" w:hAnsi="Times New Roman" w:cs="宋体"/>
                <w:color w:val="000000"/>
                <w:kern w:val="0"/>
                <w:sz w:val="30"/>
                <w:szCs w:val="30"/>
              </w:rPr>
              <w:t>（签章）</w:t>
            </w:r>
            <w:r>
              <w:rPr>
                <w:rFonts w:ascii="Times New Roman" w:hAnsi="Times New Roman"/>
                <w:color w:val="000000"/>
                <w:kern w:val="0"/>
                <w:sz w:val="30"/>
                <w:szCs w:val="30"/>
              </w:rPr>
              <w:t xml:space="preserve">            </w:t>
            </w:r>
            <w:r>
              <w:rPr>
                <w:rFonts w:hint="eastAsia" w:ascii="Times New Roman" w:hAnsi="宋体" w:eastAsia="黑体" w:cs="宋体"/>
                <w:color w:val="000000"/>
                <w:kern w:val="0"/>
                <w:sz w:val="30"/>
                <w:szCs w:val="30"/>
              </w:rPr>
              <w:t>单位：</w:t>
            </w:r>
            <w:r>
              <w:rPr>
                <w:rFonts w:hint="eastAsia" w:ascii="Times New Roman" w:hAnsi="Times New Roman" w:cs="宋体"/>
                <w:color w:val="000000"/>
                <w:kern w:val="0"/>
                <w:sz w:val="30"/>
                <w:szCs w:val="30"/>
              </w:rPr>
              <w:t>（盖章）</w:t>
            </w:r>
          </w:p>
          <w:p>
            <w:pPr>
              <w:widowControl/>
              <w:spacing w:before="156" w:after="156"/>
              <w:ind w:firstLine="1200" w:firstLineChars="400"/>
              <w:jc w:val="left"/>
              <w:rPr>
                <w:rFonts w:ascii="宋体" w:cs="宋体"/>
                <w:kern w:val="0"/>
                <w:sz w:val="24"/>
                <w:szCs w:val="24"/>
              </w:rPr>
            </w:pPr>
            <w:r>
              <w:rPr>
                <w:rFonts w:hint="eastAsia" w:ascii="Times New Roman" w:hAnsi="Times New Roman" w:cs="宋体"/>
                <w:color w:val="000000"/>
                <w:kern w:val="0"/>
                <w:sz w:val="30"/>
                <w:szCs w:val="30"/>
              </w:rPr>
              <w:t>年</w:t>
            </w:r>
            <w:r>
              <w:rPr>
                <w:rFonts w:ascii="Times New Roman" w:hAnsi="Times New Roman"/>
                <w:color w:val="000000"/>
                <w:kern w:val="0"/>
                <w:sz w:val="30"/>
                <w:szCs w:val="30"/>
              </w:rPr>
              <w:t xml:space="preserve">    </w:t>
            </w:r>
            <w:r>
              <w:rPr>
                <w:rFonts w:hint="eastAsia" w:ascii="Times New Roman" w:hAnsi="Times New Roman" w:cs="宋体"/>
                <w:color w:val="000000"/>
                <w:kern w:val="0"/>
                <w:sz w:val="30"/>
                <w:szCs w:val="30"/>
              </w:rPr>
              <w:t>月</w:t>
            </w:r>
            <w:r>
              <w:rPr>
                <w:rFonts w:ascii="Times New Roman" w:hAnsi="Times New Roman"/>
                <w:color w:val="000000"/>
                <w:kern w:val="0"/>
                <w:sz w:val="30"/>
                <w:szCs w:val="30"/>
              </w:rPr>
              <w:t xml:space="preserve">    </w:t>
            </w:r>
            <w:r>
              <w:rPr>
                <w:rFonts w:hint="eastAsia" w:ascii="Times New Roman" w:hAnsi="Times New Roman" w:cs="宋体"/>
                <w:color w:val="000000"/>
                <w:kern w:val="0"/>
                <w:sz w:val="30"/>
                <w:szCs w:val="30"/>
              </w:rPr>
              <w:t>日</w:t>
            </w:r>
            <w:r>
              <w:rPr>
                <w:rFonts w:ascii="Times New Roman" w:hAnsi="Times New Roman"/>
                <w:color w:val="000000"/>
                <w:kern w:val="0"/>
                <w:sz w:val="30"/>
                <w:szCs w:val="30"/>
              </w:rPr>
              <w:t xml:space="preserve">            </w:t>
            </w:r>
            <w:r>
              <w:rPr>
                <w:rFonts w:hint="eastAsia" w:ascii="Times New Roman" w:hAnsi="Times New Roman" w:cs="宋体"/>
                <w:color w:val="000000"/>
                <w:kern w:val="0"/>
                <w:sz w:val="30"/>
                <w:szCs w:val="30"/>
              </w:rPr>
              <w:t>年</w:t>
            </w:r>
            <w:r>
              <w:rPr>
                <w:rFonts w:ascii="Times New Roman" w:hAnsi="Times New Roman"/>
                <w:color w:val="000000"/>
                <w:kern w:val="0"/>
                <w:sz w:val="30"/>
                <w:szCs w:val="30"/>
              </w:rPr>
              <w:t xml:space="preserve">    </w:t>
            </w:r>
            <w:r>
              <w:rPr>
                <w:rFonts w:hint="eastAsia" w:ascii="Times New Roman" w:hAnsi="Times New Roman" w:cs="宋体"/>
                <w:color w:val="000000"/>
                <w:kern w:val="0"/>
                <w:sz w:val="30"/>
                <w:szCs w:val="30"/>
              </w:rPr>
              <w:t>月</w:t>
            </w:r>
            <w:r>
              <w:rPr>
                <w:rFonts w:ascii="Times New Roman" w:hAnsi="Times New Roman"/>
                <w:color w:val="000000"/>
                <w:kern w:val="0"/>
                <w:sz w:val="30"/>
                <w:szCs w:val="30"/>
              </w:rPr>
              <w:t xml:space="preserve">    </w:t>
            </w:r>
            <w:r>
              <w:rPr>
                <w:rFonts w:hint="eastAsia" w:ascii="Times New Roman" w:hAnsi="Times New Roman" w:cs="宋体"/>
                <w:color w:val="000000"/>
                <w:kern w:val="0"/>
                <w:sz w:val="30"/>
                <w:szCs w:val="30"/>
              </w:rPr>
              <w:t>日</w:t>
            </w:r>
          </w:p>
        </w:tc>
      </w:tr>
    </w:tbl>
    <w:p>
      <w:pPr>
        <w:widowControl/>
        <w:spacing w:before="100" w:beforeAutospacing="1" w:after="100" w:afterAutospacing="1"/>
        <w:jc w:val="left"/>
        <w:rPr>
          <w:rFonts w:ascii="Times New Roman" w:hAnsi="Times New Roman" w:eastAsia="仿宋_GB2312"/>
          <w:b/>
          <w:bCs/>
          <w:color w:val="000000" w:themeColor="text1"/>
          <w:sz w:val="32"/>
          <w:szCs w:val="24"/>
          <w14:textFill>
            <w14:solidFill>
              <w14:schemeClr w14:val="tx1"/>
            </w14:solidFill>
          </w14:textFill>
        </w:rPr>
        <w:sectPr>
          <w:pgSz w:w="12240" w:h="15840"/>
          <w:pgMar w:top="1440" w:right="1800" w:bottom="1440" w:left="1800" w:header="720" w:footer="720" w:gutter="0"/>
          <w:cols w:space="720" w:num="1"/>
        </w:sectPr>
      </w:pPr>
    </w:p>
    <w:p>
      <w:pPr>
        <w:widowControl/>
        <w:tabs>
          <w:tab w:val="right" w:pos="8617"/>
        </w:tabs>
        <w:snapToGrid w:val="0"/>
        <w:spacing w:before="156" w:after="156"/>
        <w:jc w:val="left"/>
        <w:rPr>
          <w:rFonts w:ascii="宋体" w:cs="宋体"/>
          <w:kern w:val="0"/>
          <w:sz w:val="24"/>
          <w:szCs w:val="24"/>
        </w:rPr>
      </w:pPr>
      <w:r>
        <w:rPr>
          <w:rFonts w:hint="eastAsia" w:ascii="Times New Roman" w:hAnsi="Times New Roman" w:cs="宋体"/>
          <w:b/>
          <w:bCs/>
          <w:color w:val="000000"/>
          <w:kern w:val="0"/>
          <w:sz w:val="32"/>
          <w:szCs w:val="24"/>
        </w:rPr>
        <w:t>表</w:t>
      </w:r>
      <w:r>
        <w:rPr>
          <w:rFonts w:ascii="Times New Roman" w:hAnsi="Times New Roman"/>
          <w:b/>
          <w:bCs/>
          <w:color w:val="000000"/>
          <w:kern w:val="0"/>
          <w:sz w:val="32"/>
          <w:szCs w:val="24"/>
        </w:rPr>
        <w:t xml:space="preserve">4-2    </w:t>
      </w:r>
      <w:r>
        <w:rPr>
          <w:rFonts w:hint="eastAsia" w:ascii="Times New Roman" w:hAnsi="Times New Roman" w:cs="宋体"/>
          <w:b/>
          <w:color w:val="000000"/>
          <w:kern w:val="0"/>
          <w:sz w:val="36"/>
          <w:szCs w:val="36"/>
        </w:rPr>
        <w:t>省级有关行业联合会（协会）审</w:t>
      </w:r>
      <w:r>
        <w:rPr>
          <w:rFonts w:hint="eastAsia" w:ascii="Times New Roman" w:hAnsi="Times New Roman" w:cs="宋体"/>
          <w:b/>
          <w:color w:val="000000"/>
          <w:kern w:val="0"/>
          <w:sz w:val="36"/>
          <w:szCs w:val="36"/>
          <w:lang w:val="en-US" w:eastAsia="zh-CN"/>
        </w:rPr>
        <w:t>核</w:t>
      </w:r>
      <w:r>
        <w:rPr>
          <w:rFonts w:hint="eastAsia" w:ascii="Times New Roman" w:hAnsi="Times New Roman" w:cs="宋体"/>
          <w:b/>
          <w:color w:val="000000"/>
          <w:kern w:val="0"/>
          <w:sz w:val="36"/>
          <w:szCs w:val="36"/>
        </w:rPr>
        <w:t>意见</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0" w:hRule="atLeast"/>
        </w:trPr>
        <w:tc>
          <w:tcPr>
            <w:tcW w:w="8796" w:type="dxa"/>
            <w:noWrap w:val="0"/>
            <w:vAlign w:val="top"/>
          </w:tcPr>
          <w:p>
            <w:pPr>
              <w:widowControl/>
              <w:spacing w:before="156" w:after="156"/>
              <w:jc w:val="left"/>
              <w:rPr>
                <w:rFonts w:ascii="宋体" w:cs="宋体"/>
                <w:kern w:val="0"/>
                <w:sz w:val="24"/>
                <w:szCs w:val="24"/>
              </w:rPr>
            </w:pPr>
            <w:r>
              <w:rPr>
                <w:rFonts w:ascii="Times New Roman" w:hAnsi="Times New Roman"/>
                <w:color w:val="000000"/>
                <w:kern w:val="0"/>
                <w:sz w:val="30"/>
                <w:szCs w:val="30"/>
              </w:rPr>
              <w:t> </w:t>
            </w:r>
          </w:p>
          <w:p>
            <w:pPr>
              <w:widowControl/>
              <w:spacing w:before="156" w:after="156"/>
              <w:jc w:val="left"/>
              <w:rPr>
                <w:rFonts w:ascii="宋体" w:cs="宋体"/>
                <w:kern w:val="0"/>
                <w:sz w:val="24"/>
                <w:szCs w:val="24"/>
              </w:rPr>
            </w:pPr>
            <w:r>
              <w:rPr>
                <w:rFonts w:ascii="Times New Roman" w:hAnsi="Times New Roman"/>
                <w:color w:val="000000"/>
                <w:kern w:val="0"/>
                <w:sz w:val="30"/>
                <w:szCs w:val="30"/>
              </w:rPr>
              <w:t> </w:t>
            </w:r>
          </w:p>
          <w:p>
            <w:pPr>
              <w:widowControl/>
              <w:spacing w:before="156" w:after="156"/>
              <w:jc w:val="left"/>
              <w:rPr>
                <w:rFonts w:ascii="宋体" w:cs="宋体"/>
                <w:kern w:val="0"/>
                <w:sz w:val="24"/>
                <w:szCs w:val="24"/>
              </w:rPr>
            </w:pPr>
            <w:r>
              <w:rPr>
                <w:rFonts w:ascii="Times New Roman" w:hAnsi="Times New Roman"/>
                <w:color w:val="000000"/>
                <w:kern w:val="0"/>
                <w:sz w:val="30"/>
                <w:szCs w:val="30"/>
              </w:rPr>
              <w:t> </w:t>
            </w:r>
          </w:p>
          <w:p>
            <w:pPr>
              <w:widowControl/>
              <w:spacing w:before="156" w:after="156"/>
              <w:jc w:val="left"/>
              <w:rPr>
                <w:rFonts w:ascii="宋体" w:cs="宋体"/>
                <w:kern w:val="0"/>
                <w:sz w:val="24"/>
                <w:szCs w:val="24"/>
              </w:rPr>
            </w:pPr>
            <w:r>
              <w:rPr>
                <w:rFonts w:ascii="Times New Roman" w:hAnsi="Times New Roman"/>
                <w:color w:val="000000"/>
                <w:kern w:val="0"/>
                <w:sz w:val="30"/>
                <w:szCs w:val="30"/>
              </w:rPr>
              <w:t> </w:t>
            </w:r>
          </w:p>
          <w:p>
            <w:pPr>
              <w:widowControl/>
              <w:spacing w:before="156" w:after="156"/>
              <w:jc w:val="left"/>
              <w:rPr>
                <w:rFonts w:ascii="宋体" w:cs="宋体"/>
                <w:kern w:val="0"/>
                <w:sz w:val="24"/>
                <w:szCs w:val="24"/>
              </w:rPr>
            </w:pPr>
            <w:r>
              <w:rPr>
                <w:rFonts w:ascii="Times New Roman" w:hAnsi="Times New Roman"/>
                <w:color w:val="000000"/>
                <w:kern w:val="0"/>
                <w:sz w:val="30"/>
                <w:szCs w:val="30"/>
              </w:rPr>
              <w:t> </w:t>
            </w:r>
          </w:p>
          <w:p>
            <w:pPr>
              <w:widowControl/>
              <w:spacing w:before="156" w:after="156"/>
              <w:jc w:val="left"/>
              <w:rPr>
                <w:rFonts w:ascii="宋体" w:cs="宋体"/>
                <w:kern w:val="0"/>
                <w:sz w:val="24"/>
                <w:szCs w:val="24"/>
              </w:rPr>
            </w:pPr>
            <w:r>
              <w:rPr>
                <w:rFonts w:ascii="Times New Roman" w:hAnsi="Times New Roman"/>
                <w:color w:val="000000"/>
                <w:kern w:val="0"/>
                <w:sz w:val="30"/>
                <w:szCs w:val="30"/>
              </w:rPr>
              <w:t> </w:t>
            </w:r>
          </w:p>
          <w:p>
            <w:pPr>
              <w:widowControl/>
              <w:spacing w:before="156" w:after="156"/>
              <w:jc w:val="left"/>
              <w:rPr>
                <w:rFonts w:ascii="宋体" w:cs="宋体"/>
                <w:kern w:val="0"/>
                <w:sz w:val="24"/>
                <w:szCs w:val="24"/>
              </w:rPr>
            </w:pPr>
            <w:r>
              <w:rPr>
                <w:rFonts w:ascii="Times New Roman" w:hAnsi="Times New Roman"/>
                <w:color w:val="000000"/>
                <w:kern w:val="0"/>
                <w:sz w:val="30"/>
                <w:szCs w:val="30"/>
              </w:rPr>
              <w:t> </w:t>
            </w:r>
          </w:p>
          <w:p>
            <w:pPr>
              <w:widowControl/>
              <w:spacing w:before="156" w:after="156"/>
              <w:jc w:val="left"/>
              <w:rPr>
                <w:rFonts w:ascii="宋体" w:cs="宋体"/>
                <w:kern w:val="0"/>
                <w:sz w:val="24"/>
                <w:szCs w:val="24"/>
              </w:rPr>
            </w:pPr>
            <w:r>
              <w:rPr>
                <w:rFonts w:ascii="Times New Roman" w:hAnsi="Times New Roman"/>
                <w:color w:val="000000"/>
                <w:kern w:val="0"/>
                <w:sz w:val="30"/>
                <w:szCs w:val="30"/>
              </w:rPr>
              <w:t> </w:t>
            </w:r>
          </w:p>
          <w:p>
            <w:pPr>
              <w:widowControl/>
              <w:spacing w:before="156" w:after="156"/>
              <w:jc w:val="left"/>
              <w:rPr>
                <w:rFonts w:ascii="宋体" w:cs="宋体"/>
                <w:kern w:val="0"/>
                <w:sz w:val="24"/>
                <w:szCs w:val="24"/>
              </w:rPr>
            </w:pPr>
            <w:r>
              <w:rPr>
                <w:rFonts w:ascii="Times New Roman" w:hAnsi="Times New Roman"/>
                <w:color w:val="000000"/>
                <w:kern w:val="0"/>
                <w:sz w:val="30"/>
                <w:szCs w:val="30"/>
              </w:rPr>
              <w:t> </w:t>
            </w:r>
          </w:p>
          <w:p>
            <w:pPr>
              <w:widowControl/>
              <w:spacing w:before="156" w:after="156"/>
              <w:jc w:val="left"/>
              <w:rPr>
                <w:rFonts w:ascii="Times New Roman" w:hAnsi="Times New Roman"/>
                <w:color w:val="000000"/>
                <w:kern w:val="0"/>
                <w:sz w:val="30"/>
                <w:szCs w:val="30"/>
              </w:rPr>
            </w:pPr>
            <w:r>
              <w:rPr>
                <w:rFonts w:ascii="Times New Roman" w:hAnsi="Times New Roman"/>
                <w:color w:val="000000"/>
                <w:kern w:val="0"/>
                <w:sz w:val="30"/>
                <w:szCs w:val="30"/>
              </w:rPr>
              <w:t> </w:t>
            </w:r>
          </w:p>
          <w:p>
            <w:pPr>
              <w:widowControl/>
              <w:spacing w:before="156" w:after="156"/>
              <w:jc w:val="left"/>
              <w:rPr>
                <w:rFonts w:ascii="Times New Roman" w:hAnsi="Times New Roman"/>
                <w:color w:val="000000"/>
                <w:kern w:val="0"/>
                <w:sz w:val="30"/>
                <w:szCs w:val="30"/>
              </w:rPr>
            </w:pPr>
          </w:p>
          <w:p>
            <w:pPr>
              <w:widowControl/>
              <w:spacing w:before="156" w:after="156"/>
              <w:jc w:val="left"/>
              <w:rPr>
                <w:rFonts w:ascii="Times New Roman" w:hAnsi="Times New Roman"/>
                <w:color w:val="000000"/>
                <w:kern w:val="0"/>
                <w:sz w:val="30"/>
                <w:szCs w:val="30"/>
              </w:rPr>
            </w:pPr>
          </w:p>
          <w:p>
            <w:pPr>
              <w:widowControl/>
              <w:spacing w:before="156" w:after="156"/>
              <w:jc w:val="left"/>
              <w:rPr>
                <w:rFonts w:ascii="Times New Roman" w:hAnsi="Times New Roman"/>
                <w:color w:val="000000"/>
                <w:kern w:val="0"/>
                <w:sz w:val="30"/>
                <w:szCs w:val="30"/>
              </w:rPr>
            </w:pPr>
          </w:p>
          <w:p>
            <w:pPr>
              <w:widowControl/>
              <w:spacing w:before="156" w:after="156"/>
              <w:jc w:val="left"/>
              <w:rPr>
                <w:rFonts w:ascii="Times New Roman" w:hAnsi="Times New Roman"/>
                <w:color w:val="000000"/>
                <w:kern w:val="0"/>
                <w:sz w:val="30"/>
                <w:szCs w:val="30"/>
              </w:rPr>
            </w:pPr>
          </w:p>
          <w:p>
            <w:pPr>
              <w:widowControl/>
              <w:spacing w:before="156" w:after="156"/>
              <w:jc w:val="left"/>
              <w:rPr>
                <w:rFonts w:ascii="Times New Roman" w:hAnsi="Times New Roman"/>
                <w:color w:val="000000"/>
                <w:kern w:val="0"/>
                <w:sz w:val="30"/>
                <w:szCs w:val="30"/>
              </w:rPr>
            </w:pPr>
          </w:p>
          <w:p>
            <w:pPr>
              <w:widowControl/>
              <w:spacing w:before="156" w:after="156"/>
              <w:jc w:val="left"/>
              <w:rPr>
                <w:rFonts w:ascii="宋体" w:cs="宋体"/>
                <w:kern w:val="0"/>
                <w:sz w:val="24"/>
                <w:szCs w:val="24"/>
              </w:rPr>
            </w:pPr>
          </w:p>
          <w:p>
            <w:pPr>
              <w:widowControl/>
              <w:spacing w:before="156" w:after="156"/>
              <w:jc w:val="left"/>
              <w:rPr>
                <w:rFonts w:ascii="宋体" w:cs="宋体"/>
                <w:kern w:val="0"/>
                <w:sz w:val="24"/>
                <w:szCs w:val="24"/>
              </w:rPr>
            </w:pPr>
            <w:r>
              <w:rPr>
                <w:rFonts w:ascii="Times New Roman" w:hAnsi="Times New Roman"/>
                <w:color w:val="000000"/>
                <w:kern w:val="0"/>
                <w:sz w:val="30"/>
                <w:szCs w:val="30"/>
              </w:rPr>
              <w:t> </w:t>
            </w:r>
          </w:p>
          <w:p>
            <w:pPr>
              <w:widowControl/>
              <w:spacing w:before="156" w:after="156"/>
              <w:ind w:firstLine="588" w:firstLineChars="196"/>
              <w:jc w:val="left"/>
              <w:rPr>
                <w:rFonts w:ascii="宋体" w:cs="宋体"/>
                <w:kern w:val="0"/>
                <w:sz w:val="24"/>
                <w:szCs w:val="24"/>
              </w:rPr>
            </w:pPr>
            <w:r>
              <w:rPr>
                <w:rFonts w:hint="eastAsia" w:ascii="Times New Roman" w:hAnsi="宋体" w:eastAsia="黑体" w:cs="宋体"/>
                <w:color w:val="000000"/>
                <w:kern w:val="0"/>
                <w:sz w:val="30"/>
                <w:szCs w:val="30"/>
              </w:rPr>
              <w:t>负责人：</w:t>
            </w:r>
            <w:r>
              <w:rPr>
                <w:rFonts w:hint="eastAsia" w:ascii="Times New Roman" w:hAnsi="Times New Roman" w:cs="宋体"/>
                <w:color w:val="000000"/>
                <w:kern w:val="0"/>
                <w:sz w:val="30"/>
                <w:szCs w:val="30"/>
              </w:rPr>
              <w:t>（签章）</w:t>
            </w:r>
            <w:r>
              <w:rPr>
                <w:rFonts w:ascii="Times New Roman" w:hAnsi="Times New Roman"/>
                <w:color w:val="000000"/>
                <w:kern w:val="0"/>
                <w:sz w:val="30"/>
                <w:szCs w:val="30"/>
              </w:rPr>
              <w:t xml:space="preserve">            </w:t>
            </w:r>
            <w:r>
              <w:rPr>
                <w:rFonts w:hint="eastAsia" w:ascii="Times New Roman" w:hAnsi="宋体" w:eastAsia="黑体" w:cs="宋体"/>
                <w:color w:val="000000"/>
                <w:kern w:val="0"/>
                <w:sz w:val="30"/>
                <w:szCs w:val="30"/>
              </w:rPr>
              <w:t>单位：</w:t>
            </w:r>
            <w:r>
              <w:rPr>
                <w:rFonts w:hint="eastAsia" w:ascii="Times New Roman" w:hAnsi="Times New Roman" w:cs="宋体"/>
                <w:color w:val="000000"/>
                <w:kern w:val="0"/>
                <w:sz w:val="30"/>
                <w:szCs w:val="30"/>
              </w:rPr>
              <w:t>（盖章）</w:t>
            </w:r>
          </w:p>
          <w:p>
            <w:pPr>
              <w:widowControl/>
              <w:spacing w:before="156" w:after="156"/>
              <w:ind w:firstLine="1200" w:firstLineChars="400"/>
              <w:jc w:val="left"/>
              <w:rPr>
                <w:rFonts w:ascii="宋体" w:cs="宋体"/>
                <w:kern w:val="0"/>
                <w:sz w:val="24"/>
                <w:szCs w:val="24"/>
              </w:rPr>
            </w:pPr>
            <w:r>
              <w:rPr>
                <w:rFonts w:hint="eastAsia" w:ascii="Times New Roman" w:hAnsi="Times New Roman" w:cs="宋体"/>
                <w:color w:val="000000"/>
                <w:kern w:val="0"/>
                <w:sz w:val="30"/>
                <w:szCs w:val="30"/>
              </w:rPr>
              <w:t>年</w:t>
            </w:r>
            <w:r>
              <w:rPr>
                <w:rFonts w:ascii="Times New Roman" w:hAnsi="Times New Roman"/>
                <w:color w:val="000000"/>
                <w:kern w:val="0"/>
                <w:sz w:val="30"/>
                <w:szCs w:val="30"/>
              </w:rPr>
              <w:t xml:space="preserve">    </w:t>
            </w:r>
            <w:r>
              <w:rPr>
                <w:rFonts w:hint="eastAsia" w:ascii="Times New Roman" w:hAnsi="Times New Roman" w:cs="宋体"/>
                <w:color w:val="000000"/>
                <w:kern w:val="0"/>
                <w:sz w:val="30"/>
                <w:szCs w:val="30"/>
              </w:rPr>
              <w:t>月</w:t>
            </w:r>
            <w:r>
              <w:rPr>
                <w:rFonts w:ascii="Times New Roman" w:hAnsi="Times New Roman"/>
                <w:color w:val="000000"/>
                <w:kern w:val="0"/>
                <w:sz w:val="30"/>
                <w:szCs w:val="30"/>
              </w:rPr>
              <w:t xml:space="preserve">    </w:t>
            </w:r>
            <w:r>
              <w:rPr>
                <w:rFonts w:hint="eastAsia" w:ascii="Times New Roman" w:hAnsi="Times New Roman" w:cs="宋体"/>
                <w:color w:val="000000"/>
                <w:kern w:val="0"/>
                <w:sz w:val="30"/>
                <w:szCs w:val="30"/>
              </w:rPr>
              <w:t>日</w:t>
            </w:r>
            <w:r>
              <w:rPr>
                <w:rFonts w:ascii="Times New Roman" w:hAnsi="Times New Roman"/>
                <w:color w:val="000000"/>
                <w:kern w:val="0"/>
                <w:sz w:val="30"/>
                <w:szCs w:val="30"/>
              </w:rPr>
              <w:t xml:space="preserve">            </w:t>
            </w:r>
            <w:r>
              <w:rPr>
                <w:rFonts w:hint="eastAsia" w:ascii="Times New Roman" w:hAnsi="Times New Roman" w:cs="宋体"/>
                <w:color w:val="000000"/>
                <w:kern w:val="0"/>
                <w:sz w:val="30"/>
                <w:szCs w:val="30"/>
              </w:rPr>
              <w:t>年</w:t>
            </w:r>
            <w:r>
              <w:rPr>
                <w:rFonts w:ascii="Times New Roman" w:hAnsi="Times New Roman"/>
                <w:color w:val="000000"/>
                <w:kern w:val="0"/>
                <w:sz w:val="30"/>
                <w:szCs w:val="30"/>
              </w:rPr>
              <w:t xml:space="preserve">    </w:t>
            </w:r>
            <w:r>
              <w:rPr>
                <w:rFonts w:hint="eastAsia" w:ascii="Times New Roman" w:hAnsi="Times New Roman" w:cs="宋体"/>
                <w:color w:val="000000"/>
                <w:kern w:val="0"/>
                <w:sz w:val="30"/>
                <w:szCs w:val="30"/>
              </w:rPr>
              <w:t>月</w:t>
            </w:r>
            <w:r>
              <w:rPr>
                <w:rFonts w:ascii="Times New Roman" w:hAnsi="Times New Roman"/>
                <w:color w:val="000000"/>
                <w:kern w:val="0"/>
                <w:sz w:val="30"/>
                <w:szCs w:val="30"/>
              </w:rPr>
              <w:t xml:space="preserve">    </w:t>
            </w:r>
            <w:r>
              <w:rPr>
                <w:rFonts w:hint="eastAsia" w:ascii="Times New Roman" w:hAnsi="Times New Roman" w:cs="宋体"/>
                <w:color w:val="000000"/>
                <w:kern w:val="0"/>
                <w:sz w:val="30"/>
                <w:szCs w:val="30"/>
              </w:rPr>
              <w:t>日</w:t>
            </w:r>
          </w:p>
          <w:p>
            <w:pPr>
              <w:widowControl/>
              <w:spacing w:before="156" w:after="156"/>
              <w:ind w:firstLine="4485" w:firstLineChars="1495"/>
              <w:jc w:val="left"/>
              <w:rPr>
                <w:rFonts w:ascii="宋体" w:cs="宋体"/>
                <w:kern w:val="0"/>
                <w:sz w:val="24"/>
                <w:szCs w:val="24"/>
              </w:rPr>
            </w:pPr>
            <w:r>
              <w:rPr>
                <w:rFonts w:ascii="Times New Roman" w:hAnsi="Times New Roman"/>
                <w:color w:val="000000"/>
                <w:kern w:val="0"/>
                <w:sz w:val="30"/>
                <w:szCs w:val="30"/>
              </w:rPr>
              <w:t> </w:t>
            </w:r>
          </w:p>
        </w:tc>
      </w:tr>
    </w:tbl>
    <w:p>
      <w:pPr>
        <w:widowControl/>
        <w:spacing w:before="100" w:beforeAutospacing="1" w:after="100" w:afterAutospacing="1"/>
        <w:jc w:val="left"/>
        <w:rPr>
          <w:rFonts w:ascii="Times New Roman" w:hAnsi="Times New Roman"/>
          <w:b/>
          <w:bCs/>
          <w:color w:val="000000"/>
          <w:sz w:val="32"/>
          <w:szCs w:val="24"/>
        </w:rPr>
        <w:sectPr>
          <w:pgSz w:w="12240" w:h="15840"/>
          <w:pgMar w:top="1440" w:right="1800" w:bottom="1440" w:left="1800" w:header="720" w:footer="720" w:gutter="0"/>
          <w:cols w:space="720" w:num="1"/>
        </w:sectPr>
      </w:pPr>
    </w:p>
    <w:p>
      <w:pPr>
        <w:widowControl/>
        <w:snapToGrid w:val="0"/>
        <w:spacing w:before="156" w:after="156"/>
        <w:ind w:firstLine="321" w:firstLineChars="100"/>
        <w:jc w:val="left"/>
        <w:rPr>
          <w:rFonts w:ascii="宋体" w:cs="宋体"/>
          <w:kern w:val="0"/>
          <w:sz w:val="24"/>
          <w:szCs w:val="24"/>
        </w:rPr>
      </w:pPr>
      <w:r>
        <w:rPr>
          <w:rFonts w:hint="eastAsia" w:ascii="Times New Roman" w:hAnsi="Times New Roman" w:cs="宋体"/>
          <w:b/>
          <w:bCs/>
          <w:color w:val="000000"/>
          <w:kern w:val="0"/>
          <w:sz w:val="32"/>
          <w:szCs w:val="24"/>
        </w:rPr>
        <w:t>表</w:t>
      </w:r>
      <w:r>
        <w:rPr>
          <w:rFonts w:hint="eastAsia" w:ascii="Times New Roman" w:hAnsi="Times New Roman" w:cs="宋体"/>
          <w:b/>
          <w:bCs/>
          <w:color w:val="000000"/>
          <w:kern w:val="0"/>
          <w:sz w:val="32"/>
          <w:szCs w:val="24"/>
          <w:lang w:val="en-US" w:eastAsia="zh-CN"/>
        </w:rPr>
        <w:t>5</w:t>
      </w:r>
      <w:r>
        <w:rPr>
          <w:rFonts w:ascii="Times New Roman" w:hAnsi="Times New Roman"/>
          <w:b/>
          <w:bCs/>
          <w:color w:val="000000"/>
          <w:kern w:val="0"/>
          <w:sz w:val="32"/>
          <w:szCs w:val="24"/>
        </w:rPr>
        <w:t xml:space="preserve">   </w:t>
      </w:r>
      <w:r>
        <w:rPr>
          <w:rFonts w:ascii="Times New Roman" w:hAnsi="Times New Roman"/>
          <w:b/>
          <w:color w:val="000000"/>
          <w:kern w:val="0"/>
          <w:sz w:val="36"/>
          <w:szCs w:val="36"/>
        </w:rPr>
        <w:t xml:space="preserve">       </w:t>
      </w:r>
      <w:r>
        <w:rPr>
          <w:rFonts w:hint="eastAsia" w:ascii="Times New Roman" w:hAnsi="Times New Roman"/>
          <w:b/>
          <w:color w:val="000000"/>
          <w:kern w:val="0"/>
          <w:sz w:val="36"/>
          <w:szCs w:val="36"/>
          <w:lang w:val="en-US" w:eastAsia="zh-CN"/>
        </w:rPr>
        <w:t>评审</w:t>
      </w:r>
      <w:r>
        <w:rPr>
          <w:rFonts w:hint="eastAsia" w:ascii="Times New Roman" w:hAnsi="Times New Roman" w:cs="宋体"/>
          <w:b/>
          <w:color w:val="000000"/>
          <w:kern w:val="0"/>
          <w:sz w:val="36"/>
          <w:szCs w:val="36"/>
        </w:rPr>
        <w:t>委员会</w:t>
      </w:r>
      <w:r>
        <w:rPr>
          <w:rFonts w:hint="eastAsia" w:ascii="Times New Roman" w:hAnsi="Times New Roman" w:cs="宋体"/>
          <w:b/>
          <w:color w:val="000000"/>
          <w:kern w:val="0"/>
          <w:sz w:val="36"/>
          <w:szCs w:val="36"/>
          <w:lang w:val="en-US" w:eastAsia="zh-CN"/>
        </w:rPr>
        <w:t>考察组</w:t>
      </w:r>
      <w:r>
        <w:rPr>
          <w:rFonts w:hint="eastAsia" w:ascii="Times New Roman" w:hAnsi="Times New Roman" w:cs="宋体"/>
          <w:b/>
          <w:color w:val="000000"/>
          <w:kern w:val="0"/>
          <w:sz w:val="36"/>
          <w:szCs w:val="36"/>
        </w:rPr>
        <w:t>意见</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0" w:hRule="atLeast"/>
        </w:trPr>
        <w:tc>
          <w:tcPr>
            <w:tcW w:w="8913" w:type="dxa"/>
            <w:noWrap w:val="0"/>
            <w:vAlign w:val="top"/>
          </w:tcPr>
          <w:p>
            <w:pPr>
              <w:widowControl/>
              <w:spacing w:before="156" w:after="156"/>
              <w:jc w:val="left"/>
              <w:rPr>
                <w:rFonts w:ascii="宋体" w:cs="宋体"/>
                <w:kern w:val="0"/>
                <w:sz w:val="24"/>
                <w:szCs w:val="24"/>
              </w:rPr>
            </w:pPr>
            <w:r>
              <w:rPr>
                <w:rFonts w:ascii="Times New Roman" w:hAnsi="Times New Roman"/>
                <w:color w:val="000000"/>
                <w:kern w:val="0"/>
                <w:sz w:val="30"/>
                <w:szCs w:val="30"/>
              </w:rPr>
              <w:t> </w:t>
            </w:r>
          </w:p>
          <w:p>
            <w:pPr>
              <w:widowControl/>
              <w:spacing w:before="156" w:after="156"/>
              <w:jc w:val="left"/>
              <w:rPr>
                <w:rFonts w:ascii="宋体" w:cs="宋体"/>
                <w:kern w:val="0"/>
                <w:sz w:val="24"/>
                <w:szCs w:val="24"/>
              </w:rPr>
            </w:pPr>
            <w:r>
              <w:rPr>
                <w:rFonts w:ascii="Times New Roman" w:hAnsi="Times New Roman"/>
                <w:color w:val="000000"/>
                <w:kern w:val="0"/>
                <w:sz w:val="30"/>
                <w:szCs w:val="30"/>
              </w:rPr>
              <w:t> </w:t>
            </w:r>
          </w:p>
          <w:p>
            <w:pPr>
              <w:widowControl/>
              <w:spacing w:before="156" w:after="156"/>
              <w:jc w:val="left"/>
              <w:rPr>
                <w:rFonts w:ascii="宋体" w:cs="宋体"/>
                <w:kern w:val="0"/>
                <w:sz w:val="24"/>
                <w:szCs w:val="24"/>
              </w:rPr>
            </w:pPr>
            <w:r>
              <w:rPr>
                <w:rFonts w:ascii="Times New Roman" w:hAnsi="Times New Roman"/>
                <w:color w:val="000000"/>
                <w:kern w:val="0"/>
                <w:sz w:val="30"/>
                <w:szCs w:val="30"/>
              </w:rPr>
              <w:t> </w:t>
            </w:r>
          </w:p>
          <w:p>
            <w:pPr>
              <w:widowControl/>
              <w:spacing w:before="156" w:after="156"/>
              <w:jc w:val="left"/>
              <w:rPr>
                <w:rFonts w:ascii="宋体" w:cs="宋体"/>
                <w:kern w:val="0"/>
                <w:sz w:val="24"/>
                <w:szCs w:val="24"/>
              </w:rPr>
            </w:pPr>
            <w:r>
              <w:rPr>
                <w:rFonts w:ascii="Times New Roman" w:hAnsi="Times New Roman"/>
                <w:color w:val="000000"/>
                <w:kern w:val="0"/>
                <w:sz w:val="30"/>
                <w:szCs w:val="30"/>
              </w:rPr>
              <w:t> </w:t>
            </w:r>
          </w:p>
          <w:p>
            <w:pPr>
              <w:widowControl/>
              <w:spacing w:before="156" w:after="156"/>
              <w:jc w:val="left"/>
              <w:rPr>
                <w:rFonts w:ascii="宋体" w:cs="宋体"/>
                <w:kern w:val="0"/>
                <w:sz w:val="24"/>
                <w:szCs w:val="24"/>
              </w:rPr>
            </w:pPr>
            <w:r>
              <w:rPr>
                <w:rFonts w:ascii="Times New Roman" w:hAnsi="Times New Roman"/>
                <w:color w:val="000000"/>
                <w:kern w:val="0"/>
                <w:sz w:val="30"/>
                <w:szCs w:val="30"/>
              </w:rPr>
              <w:t> </w:t>
            </w:r>
          </w:p>
          <w:p>
            <w:pPr>
              <w:widowControl/>
              <w:spacing w:before="156" w:after="156"/>
              <w:jc w:val="left"/>
              <w:rPr>
                <w:rFonts w:ascii="宋体" w:cs="宋体"/>
                <w:kern w:val="0"/>
                <w:sz w:val="24"/>
                <w:szCs w:val="24"/>
              </w:rPr>
            </w:pPr>
            <w:r>
              <w:rPr>
                <w:rFonts w:ascii="Times New Roman" w:hAnsi="Times New Roman"/>
                <w:color w:val="000000"/>
                <w:kern w:val="0"/>
                <w:sz w:val="30"/>
                <w:szCs w:val="30"/>
              </w:rPr>
              <w:t> </w:t>
            </w:r>
          </w:p>
          <w:p>
            <w:pPr>
              <w:widowControl/>
              <w:spacing w:before="156" w:after="156"/>
              <w:jc w:val="left"/>
              <w:rPr>
                <w:rFonts w:ascii="宋体" w:cs="宋体"/>
                <w:kern w:val="0"/>
                <w:sz w:val="24"/>
                <w:szCs w:val="24"/>
              </w:rPr>
            </w:pPr>
            <w:r>
              <w:rPr>
                <w:rFonts w:ascii="Times New Roman" w:hAnsi="Times New Roman"/>
                <w:color w:val="000000"/>
                <w:kern w:val="0"/>
                <w:sz w:val="30"/>
                <w:szCs w:val="30"/>
              </w:rPr>
              <w:t> </w:t>
            </w:r>
          </w:p>
          <w:p>
            <w:pPr>
              <w:widowControl/>
              <w:spacing w:before="156" w:after="156"/>
              <w:jc w:val="left"/>
              <w:rPr>
                <w:rFonts w:ascii="Times New Roman" w:hAnsi="Times New Roman"/>
                <w:color w:val="000000"/>
                <w:kern w:val="0"/>
                <w:sz w:val="30"/>
                <w:szCs w:val="30"/>
              </w:rPr>
            </w:pPr>
            <w:r>
              <w:rPr>
                <w:rFonts w:ascii="Times New Roman" w:hAnsi="Times New Roman"/>
                <w:color w:val="000000"/>
                <w:kern w:val="0"/>
                <w:sz w:val="30"/>
                <w:szCs w:val="30"/>
              </w:rPr>
              <w:t> </w:t>
            </w:r>
          </w:p>
          <w:p>
            <w:pPr>
              <w:widowControl/>
              <w:spacing w:before="156" w:after="156"/>
              <w:jc w:val="left"/>
              <w:rPr>
                <w:rFonts w:ascii="Times New Roman" w:hAnsi="Times New Roman"/>
                <w:color w:val="000000"/>
                <w:kern w:val="0"/>
                <w:sz w:val="30"/>
                <w:szCs w:val="30"/>
              </w:rPr>
            </w:pPr>
          </w:p>
          <w:p>
            <w:pPr>
              <w:widowControl/>
              <w:spacing w:before="156" w:after="156"/>
              <w:jc w:val="left"/>
              <w:rPr>
                <w:rFonts w:ascii="Times New Roman" w:hAnsi="Times New Roman"/>
                <w:color w:val="000000"/>
                <w:kern w:val="0"/>
                <w:sz w:val="30"/>
                <w:szCs w:val="30"/>
              </w:rPr>
            </w:pPr>
          </w:p>
          <w:p>
            <w:pPr>
              <w:widowControl/>
              <w:spacing w:before="156" w:after="156"/>
              <w:jc w:val="left"/>
              <w:rPr>
                <w:rFonts w:ascii="Times New Roman" w:hAnsi="Times New Roman"/>
                <w:color w:val="000000"/>
                <w:kern w:val="0"/>
                <w:sz w:val="30"/>
                <w:szCs w:val="30"/>
              </w:rPr>
            </w:pPr>
          </w:p>
          <w:p>
            <w:pPr>
              <w:widowControl/>
              <w:spacing w:before="156" w:after="156"/>
              <w:jc w:val="left"/>
              <w:rPr>
                <w:rFonts w:ascii="Times New Roman" w:hAnsi="Times New Roman"/>
                <w:color w:val="000000"/>
                <w:kern w:val="0"/>
                <w:sz w:val="30"/>
                <w:szCs w:val="30"/>
              </w:rPr>
            </w:pPr>
          </w:p>
          <w:p>
            <w:pPr>
              <w:widowControl/>
              <w:spacing w:before="156" w:after="156"/>
              <w:jc w:val="left"/>
              <w:rPr>
                <w:rFonts w:ascii="Times New Roman" w:hAnsi="Times New Roman"/>
                <w:color w:val="000000"/>
                <w:kern w:val="0"/>
                <w:sz w:val="30"/>
                <w:szCs w:val="30"/>
              </w:rPr>
            </w:pPr>
          </w:p>
          <w:p>
            <w:pPr>
              <w:widowControl/>
              <w:spacing w:before="156" w:after="156"/>
              <w:jc w:val="left"/>
              <w:rPr>
                <w:rFonts w:ascii="宋体" w:cs="宋体"/>
                <w:kern w:val="0"/>
                <w:sz w:val="24"/>
                <w:szCs w:val="24"/>
              </w:rPr>
            </w:pPr>
          </w:p>
          <w:p>
            <w:pPr>
              <w:widowControl/>
              <w:spacing w:before="156" w:after="156"/>
              <w:jc w:val="left"/>
              <w:rPr>
                <w:rFonts w:ascii="宋体" w:cs="宋体"/>
                <w:kern w:val="0"/>
                <w:sz w:val="24"/>
                <w:szCs w:val="24"/>
              </w:rPr>
            </w:pPr>
            <w:r>
              <w:rPr>
                <w:rFonts w:ascii="Times New Roman" w:hAnsi="Times New Roman"/>
                <w:color w:val="000000"/>
                <w:kern w:val="0"/>
                <w:sz w:val="30"/>
                <w:szCs w:val="30"/>
              </w:rPr>
              <w:t> </w:t>
            </w:r>
          </w:p>
          <w:p>
            <w:pPr>
              <w:widowControl/>
              <w:spacing w:before="156" w:after="156"/>
              <w:jc w:val="left"/>
              <w:rPr>
                <w:rFonts w:ascii="宋体" w:cs="宋体"/>
                <w:kern w:val="0"/>
                <w:sz w:val="24"/>
                <w:szCs w:val="24"/>
              </w:rPr>
            </w:pPr>
            <w:r>
              <w:rPr>
                <w:rFonts w:ascii="Times New Roman" w:hAnsi="Times New Roman"/>
                <w:color w:val="000000"/>
                <w:kern w:val="0"/>
                <w:sz w:val="30"/>
                <w:szCs w:val="30"/>
              </w:rPr>
              <w:t> </w:t>
            </w:r>
          </w:p>
          <w:p>
            <w:pPr>
              <w:widowControl/>
              <w:spacing w:before="156" w:after="156"/>
              <w:jc w:val="left"/>
              <w:rPr>
                <w:rFonts w:ascii="宋体" w:cs="宋体"/>
                <w:kern w:val="0"/>
                <w:sz w:val="24"/>
                <w:szCs w:val="24"/>
              </w:rPr>
            </w:pPr>
            <w:r>
              <w:rPr>
                <w:rFonts w:ascii="Times New Roman" w:hAnsi="Times New Roman"/>
                <w:color w:val="000000"/>
                <w:kern w:val="0"/>
                <w:sz w:val="30"/>
                <w:szCs w:val="30"/>
              </w:rPr>
              <w:t> </w:t>
            </w:r>
          </w:p>
          <w:p>
            <w:pPr>
              <w:widowControl/>
              <w:spacing w:before="156" w:after="156"/>
              <w:ind w:firstLine="3792" w:firstLineChars="1264"/>
              <w:jc w:val="left"/>
              <w:rPr>
                <w:rFonts w:ascii="宋体" w:cs="宋体"/>
                <w:kern w:val="0"/>
                <w:sz w:val="24"/>
                <w:szCs w:val="24"/>
              </w:rPr>
            </w:pPr>
            <w:r>
              <w:rPr>
                <w:rFonts w:hint="eastAsia" w:ascii="Times New Roman" w:hAnsi="宋体" w:eastAsia="黑体" w:cs="宋体"/>
                <w:color w:val="000000"/>
                <w:kern w:val="0"/>
                <w:sz w:val="30"/>
                <w:szCs w:val="30"/>
              </w:rPr>
              <w:t>主任：</w:t>
            </w:r>
            <w:r>
              <w:rPr>
                <w:rFonts w:hint="eastAsia" w:ascii="Times New Roman" w:hAnsi="Times New Roman" w:cs="宋体"/>
                <w:color w:val="000000"/>
                <w:kern w:val="0"/>
                <w:sz w:val="30"/>
                <w:szCs w:val="30"/>
              </w:rPr>
              <w:t>（签字）</w:t>
            </w:r>
          </w:p>
          <w:p>
            <w:pPr>
              <w:widowControl/>
              <w:spacing w:before="156" w:after="156"/>
              <w:ind w:firstLine="4452" w:firstLineChars="1484"/>
              <w:jc w:val="left"/>
              <w:rPr>
                <w:rFonts w:ascii="宋体" w:cs="宋体"/>
                <w:kern w:val="0"/>
                <w:sz w:val="24"/>
                <w:szCs w:val="24"/>
              </w:rPr>
            </w:pPr>
            <w:r>
              <w:rPr>
                <w:rFonts w:hint="eastAsia" w:ascii="Times New Roman" w:hAnsi="Times New Roman" w:cs="宋体"/>
                <w:color w:val="000000"/>
                <w:kern w:val="0"/>
                <w:sz w:val="30"/>
                <w:szCs w:val="30"/>
              </w:rPr>
              <w:t>年</w:t>
            </w:r>
            <w:r>
              <w:rPr>
                <w:rFonts w:ascii="Times New Roman" w:hAnsi="Times New Roman"/>
                <w:color w:val="000000"/>
                <w:kern w:val="0"/>
                <w:sz w:val="30"/>
                <w:szCs w:val="30"/>
              </w:rPr>
              <w:t xml:space="preserve">    </w:t>
            </w:r>
            <w:r>
              <w:rPr>
                <w:rFonts w:hint="eastAsia" w:ascii="Times New Roman" w:hAnsi="Times New Roman" w:cs="宋体"/>
                <w:color w:val="000000"/>
                <w:kern w:val="0"/>
                <w:sz w:val="30"/>
                <w:szCs w:val="30"/>
              </w:rPr>
              <w:t>月</w:t>
            </w:r>
            <w:r>
              <w:rPr>
                <w:rFonts w:ascii="Times New Roman" w:hAnsi="Times New Roman"/>
                <w:color w:val="000000"/>
                <w:kern w:val="0"/>
                <w:sz w:val="30"/>
                <w:szCs w:val="30"/>
              </w:rPr>
              <w:t xml:space="preserve">    </w:t>
            </w:r>
            <w:r>
              <w:rPr>
                <w:rFonts w:hint="eastAsia" w:ascii="Times New Roman" w:hAnsi="Times New Roman" w:cs="宋体"/>
                <w:color w:val="000000"/>
                <w:kern w:val="0"/>
                <w:sz w:val="30"/>
                <w:szCs w:val="30"/>
              </w:rPr>
              <w:t>日</w:t>
            </w:r>
          </w:p>
        </w:tc>
      </w:tr>
    </w:tbl>
    <w:p>
      <w:pPr>
        <w:widowControl/>
        <w:snapToGrid w:val="0"/>
        <w:spacing w:before="156" w:after="156"/>
        <w:jc w:val="left"/>
        <w:rPr>
          <w:rFonts w:hint="eastAsia" w:ascii="Times New Roman" w:hAnsi="Times New Roman" w:cs="宋体"/>
          <w:b/>
          <w:bCs/>
          <w:color w:val="000000"/>
          <w:kern w:val="0"/>
          <w:sz w:val="32"/>
          <w:szCs w:val="24"/>
        </w:rPr>
      </w:pPr>
    </w:p>
    <w:p>
      <w:pPr>
        <w:widowControl/>
        <w:snapToGrid w:val="0"/>
        <w:spacing w:before="156" w:after="156"/>
        <w:ind w:firstLine="321" w:firstLineChars="100"/>
        <w:jc w:val="left"/>
        <w:rPr>
          <w:rFonts w:ascii="宋体" w:cs="宋体"/>
          <w:kern w:val="0"/>
          <w:sz w:val="24"/>
          <w:szCs w:val="24"/>
        </w:rPr>
      </w:pPr>
      <w:r>
        <w:rPr>
          <w:rFonts w:hint="eastAsia" w:ascii="Times New Roman" w:hAnsi="Times New Roman" w:cs="宋体"/>
          <w:b/>
          <w:bCs/>
          <w:color w:val="000000"/>
          <w:kern w:val="0"/>
          <w:sz w:val="32"/>
          <w:szCs w:val="24"/>
        </w:rPr>
        <w:t>表</w:t>
      </w:r>
      <w:r>
        <w:rPr>
          <w:rFonts w:hint="eastAsia" w:ascii="Times New Roman" w:hAnsi="Times New Roman" w:cs="宋体"/>
          <w:b/>
          <w:bCs/>
          <w:color w:val="000000"/>
          <w:kern w:val="0"/>
          <w:sz w:val="32"/>
          <w:szCs w:val="24"/>
          <w:lang w:val="en-US" w:eastAsia="zh-CN"/>
        </w:rPr>
        <w:t>6</w:t>
      </w:r>
      <w:r>
        <w:rPr>
          <w:rFonts w:ascii="Times New Roman" w:hAnsi="Times New Roman"/>
          <w:b/>
          <w:bCs/>
          <w:color w:val="000000"/>
          <w:kern w:val="0"/>
          <w:sz w:val="32"/>
          <w:szCs w:val="24"/>
        </w:rPr>
        <w:t xml:space="preserve">   </w:t>
      </w:r>
      <w:r>
        <w:rPr>
          <w:rFonts w:ascii="Times New Roman" w:hAnsi="Times New Roman"/>
          <w:b/>
          <w:color w:val="000000"/>
          <w:kern w:val="0"/>
          <w:sz w:val="36"/>
          <w:szCs w:val="36"/>
        </w:rPr>
        <w:t xml:space="preserve">         </w:t>
      </w:r>
      <w:r>
        <w:rPr>
          <w:rFonts w:hint="eastAsia" w:ascii="Times New Roman" w:hAnsi="Times New Roman"/>
          <w:b/>
          <w:color w:val="000000"/>
          <w:kern w:val="0"/>
          <w:sz w:val="36"/>
          <w:szCs w:val="36"/>
          <w:lang w:val="en-US" w:eastAsia="zh-CN"/>
        </w:rPr>
        <w:t>评审</w:t>
      </w:r>
      <w:r>
        <w:rPr>
          <w:rFonts w:hint="eastAsia" w:ascii="Times New Roman" w:hAnsi="Times New Roman" w:cs="宋体"/>
          <w:b/>
          <w:color w:val="000000"/>
          <w:kern w:val="0"/>
          <w:sz w:val="36"/>
          <w:szCs w:val="36"/>
        </w:rPr>
        <w:t>委员会意见</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0" w:hRule="atLeast"/>
        </w:trPr>
        <w:tc>
          <w:tcPr>
            <w:tcW w:w="8913" w:type="dxa"/>
            <w:noWrap w:val="0"/>
            <w:vAlign w:val="top"/>
          </w:tcPr>
          <w:p>
            <w:pPr>
              <w:widowControl/>
              <w:spacing w:before="156" w:after="156"/>
              <w:jc w:val="left"/>
              <w:rPr>
                <w:rFonts w:ascii="宋体" w:cs="宋体"/>
                <w:kern w:val="0"/>
                <w:sz w:val="24"/>
                <w:szCs w:val="24"/>
              </w:rPr>
            </w:pPr>
            <w:r>
              <w:rPr>
                <w:rFonts w:ascii="Times New Roman" w:hAnsi="Times New Roman"/>
                <w:color w:val="000000"/>
                <w:kern w:val="0"/>
                <w:sz w:val="30"/>
                <w:szCs w:val="30"/>
              </w:rPr>
              <w:t> </w:t>
            </w:r>
          </w:p>
          <w:p>
            <w:pPr>
              <w:widowControl/>
              <w:spacing w:before="156" w:after="156"/>
              <w:jc w:val="left"/>
              <w:rPr>
                <w:rFonts w:ascii="宋体" w:cs="宋体"/>
                <w:kern w:val="0"/>
                <w:sz w:val="24"/>
                <w:szCs w:val="24"/>
              </w:rPr>
            </w:pPr>
            <w:r>
              <w:rPr>
                <w:rFonts w:ascii="Times New Roman" w:hAnsi="Times New Roman"/>
                <w:color w:val="000000"/>
                <w:kern w:val="0"/>
                <w:sz w:val="30"/>
                <w:szCs w:val="30"/>
              </w:rPr>
              <w:t> </w:t>
            </w:r>
          </w:p>
          <w:p>
            <w:pPr>
              <w:widowControl/>
              <w:spacing w:before="156" w:after="156"/>
              <w:jc w:val="left"/>
              <w:rPr>
                <w:rFonts w:ascii="宋体" w:cs="宋体"/>
                <w:kern w:val="0"/>
                <w:sz w:val="24"/>
                <w:szCs w:val="24"/>
              </w:rPr>
            </w:pPr>
            <w:r>
              <w:rPr>
                <w:rFonts w:ascii="Times New Roman" w:hAnsi="Times New Roman"/>
                <w:color w:val="000000"/>
                <w:kern w:val="0"/>
                <w:sz w:val="30"/>
                <w:szCs w:val="30"/>
              </w:rPr>
              <w:t> </w:t>
            </w:r>
          </w:p>
          <w:p>
            <w:pPr>
              <w:widowControl/>
              <w:spacing w:before="156" w:after="156"/>
              <w:jc w:val="left"/>
              <w:rPr>
                <w:rFonts w:ascii="宋体" w:cs="宋体"/>
                <w:kern w:val="0"/>
                <w:sz w:val="24"/>
                <w:szCs w:val="24"/>
              </w:rPr>
            </w:pPr>
            <w:r>
              <w:rPr>
                <w:rFonts w:ascii="Times New Roman" w:hAnsi="Times New Roman"/>
                <w:color w:val="000000"/>
                <w:kern w:val="0"/>
                <w:sz w:val="30"/>
                <w:szCs w:val="30"/>
              </w:rPr>
              <w:t> </w:t>
            </w:r>
          </w:p>
          <w:p>
            <w:pPr>
              <w:widowControl/>
              <w:spacing w:before="156" w:after="156"/>
              <w:jc w:val="left"/>
              <w:rPr>
                <w:rFonts w:ascii="宋体" w:cs="宋体"/>
                <w:kern w:val="0"/>
                <w:sz w:val="24"/>
                <w:szCs w:val="24"/>
              </w:rPr>
            </w:pPr>
            <w:r>
              <w:rPr>
                <w:rFonts w:ascii="Times New Roman" w:hAnsi="Times New Roman"/>
                <w:color w:val="000000"/>
                <w:kern w:val="0"/>
                <w:sz w:val="30"/>
                <w:szCs w:val="30"/>
              </w:rPr>
              <w:t> </w:t>
            </w:r>
          </w:p>
          <w:p>
            <w:pPr>
              <w:widowControl/>
              <w:spacing w:before="156" w:after="156"/>
              <w:jc w:val="left"/>
              <w:rPr>
                <w:rFonts w:ascii="宋体" w:cs="宋体"/>
                <w:kern w:val="0"/>
                <w:sz w:val="24"/>
                <w:szCs w:val="24"/>
              </w:rPr>
            </w:pPr>
            <w:r>
              <w:rPr>
                <w:rFonts w:ascii="Times New Roman" w:hAnsi="Times New Roman"/>
                <w:color w:val="000000"/>
                <w:kern w:val="0"/>
                <w:sz w:val="30"/>
                <w:szCs w:val="30"/>
              </w:rPr>
              <w:t> </w:t>
            </w:r>
          </w:p>
          <w:p>
            <w:pPr>
              <w:widowControl/>
              <w:spacing w:before="156" w:after="156"/>
              <w:jc w:val="left"/>
              <w:rPr>
                <w:rFonts w:ascii="宋体" w:cs="宋体"/>
                <w:kern w:val="0"/>
                <w:sz w:val="24"/>
                <w:szCs w:val="24"/>
              </w:rPr>
            </w:pPr>
            <w:r>
              <w:rPr>
                <w:rFonts w:ascii="Times New Roman" w:hAnsi="Times New Roman"/>
                <w:color w:val="000000"/>
                <w:kern w:val="0"/>
                <w:sz w:val="30"/>
                <w:szCs w:val="30"/>
              </w:rPr>
              <w:t> </w:t>
            </w:r>
          </w:p>
          <w:p>
            <w:pPr>
              <w:widowControl/>
              <w:spacing w:before="156" w:after="156"/>
              <w:jc w:val="left"/>
              <w:rPr>
                <w:rFonts w:ascii="Times New Roman" w:hAnsi="Times New Roman"/>
                <w:color w:val="000000"/>
                <w:kern w:val="0"/>
                <w:sz w:val="30"/>
                <w:szCs w:val="30"/>
              </w:rPr>
            </w:pPr>
            <w:r>
              <w:rPr>
                <w:rFonts w:ascii="Times New Roman" w:hAnsi="Times New Roman"/>
                <w:color w:val="000000"/>
                <w:kern w:val="0"/>
                <w:sz w:val="30"/>
                <w:szCs w:val="30"/>
              </w:rPr>
              <w:t> </w:t>
            </w:r>
          </w:p>
          <w:p>
            <w:pPr>
              <w:widowControl/>
              <w:spacing w:before="156" w:after="156"/>
              <w:jc w:val="left"/>
              <w:rPr>
                <w:rFonts w:ascii="Times New Roman" w:hAnsi="Times New Roman"/>
                <w:color w:val="000000"/>
                <w:kern w:val="0"/>
                <w:sz w:val="30"/>
                <w:szCs w:val="30"/>
              </w:rPr>
            </w:pPr>
          </w:p>
          <w:p>
            <w:pPr>
              <w:widowControl/>
              <w:spacing w:before="156" w:after="156"/>
              <w:jc w:val="left"/>
              <w:rPr>
                <w:rFonts w:ascii="Times New Roman" w:hAnsi="Times New Roman"/>
                <w:color w:val="000000"/>
                <w:kern w:val="0"/>
                <w:sz w:val="30"/>
                <w:szCs w:val="30"/>
              </w:rPr>
            </w:pPr>
          </w:p>
          <w:p>
            <w:pPr>
              <w:widowControl/>
              <w:spacing w:before="156" w:after="156"/>
              <w:jc w:val="left"/>
              <w:rPr>
                <w:rFonts w:ascii="Times New Roman" w:hAnsi="Times New Roman"/>
                <w:color w:val="000000"/>
                <w:kern w:val="0"/>
                <w:sz w:val="30"/>
                <w:szCs w:val="30"/>
              </w:rPr>
            </w:pPr>
          </w:p>
          <w:p>
            <w:pPr>
              <w:widowControl/>
              <w:spacing w:before="156" w:after="156"/>
              <w:jc w:val="left"/>
              <w:rPr>
                <w:rFonts w:ascii="Times New Roman" w:hAnsi="Times New Roman"/>
                <w:color w:val="000000"/>
                <w:kern w:val="0"/>
                <w:sz w:val="30"/>
                <w:szCs w:val="30"/>
              </w:rPr>
            </w:pPr>
          </w:p>
          <w:p>
            <w:pPr>
              <w:widowControl/>
              <w:spacing w:before="156" w:after="156"/>
              <w:jc w:val="left"/>
              <w:rPr>
                <w:rFonts w:ascii="Times New Roman" w:hAnsi="Times New Roman"/>
                <w:color w:val="000000"/>
                <w:kern w:val="0"/>
                <w:sz w:val="30"/>
                <w:szCs w:val="30"/>
              </w:rPr>
            </w:pPr>
          </w:p>
          <w:p>
            <w:pPr>
              <w:widowControl/>
              <w:spacing w:before="156" w:after="156"/>
              <w:jc w:val="left"/>
              <w:rPr>
                <w:rFonts w:ascii="宋体" w:cs="宋体"/>
                <w:kern w:val="0"/>
                <w:sz w:val="24"/>
                <w:szCs w:val="24"/>
              </w:rPr>
            </w:pPr>
          </w:p>
          <w:p>
            <w:pPr>
              <w:widowControl/>
              <w:spacing w:before="156" w:after="156"/>
              <w:jc w:val="left"/>
              <w:rPr>
                <w:rFonts w:ascii="宋体" w:cs="宋体"/>
                <w:kern w:val="0"/>
                <w:sz w:val="24"/>
                <w:szCs w:val="24"/>
              </w:rPr>
            </w:pPr>
            <w:r>
              <w:rPr>
                <w:rFonts w:ascii="Times New Roman" w:hAnsi="Times New Roman"/>
                <w:color w:val="000000"/>
                <w:kern w:val="0"/>
                <w:sz w:val="30"/>
                <w:szCs w:val="30"/>
              </w:rPr>
              <w:t> </w:t>
            </w:r>
          </w:p>
          <w:p>
            <w:pPr>
              <w:widowControl/>
              <w:spacing w:before="156" w:after="156"/>
              <w:jc w:val="left"/>
              <w:rPr>
                <w:rFonts w:ascii="宋体" w:cs="宋体"/>
                <w:kern w:val="0"/>
                <w:sz w:val="24"/>
                <w:szCs w:val="24"/>
              </w:rPr>
            </w:pPr>
            <w:r>
              <w:rPr>
                <w:rFonts w:ascii="Times New Roman" w:hAnsi="Times New Roman"/>
                <w:color w:val="000000"/>
                <w:kern w:val="0"/>
                <w:sz w:val="30"/>
                <w:szCs w:val="30"/>
              </w:rPr>
              <w:t> </w:t>
            </w:r>
          </w:p>
          <w:p>
            <w:pPr>
              <w:widowControl/>
              <w:spacing w:before="156" w:after="156"/>
              <w:jc w:val="left"/>
              <w:rPr>
                <w:rFonts w:ascii="宋体" w:cs="宋体"/>
                <w:kern w:val="0"/>
                <w:sz w:val="24"/>
                <w:szCs w:val="24"/>
              </w:rPr>
            </w:pPr>
            <w:r>
              <w:rPr>
                <w:rFonts w:ascii="Times New Roman" w:hAnsi="Times New Roman"/>
                <w:color w:val="000000"/>
                <w:kern w:val="0"/>
                <w:sz w:val="30"/>
                <w:szCs w:val="30"/>
              </w:rPr>
              <w:t> </w:t>
            </w:r>
          </w:p>
          <w:p>
            <w:pPr>
              <w:widowControl/>
              <w:spacing w:before="156" w:after="156"/>
              <w:ind w:firstLine="3792" w:firstLineChars="1264"/>
              <w:jc w:val="left"/>
              <w:rPr>
                <w:rFonts w:ascii="宋体" w:cs="宋体"/>
                <w:kern w:val="0"/>
                <w:sz w:val="24"/>
                <w:szCs w:val="24"/>
              </w:rPr>
            </w:pPr>
            <w:r>
              <w:rPr>
                <w:rFonts w:hint="eastAsia" w:ascii="Times New Roman" w:hAnsi="宋体" w:eastAsia="黑体" w:cs="宋体"/>
                <w:color w:val="000000"/>
                <w:kern w:val="0"/>
                <w:sz w:val="30"/>
                <w:szCs w:val="30"/>
              </w:rPr>
              <w:t>主任：</w:t>
            </w:r>
            <w:r>
              <w:rPr>
                <w:rFonts w:hint="eastAsia" w:ascii="Times New Roman" w:hAnsi="Times New Roman" w:cs="宋体"/>
                <w:color w:val="000000"/>
                <w:kern w:val="0"/>
                <w:sz w:val="30"/>
                <w:szCs w:val="30"/>
              </w:rPr>
              <w:t>（签字）</w:t>
            </w:r>
          </w:p>
          <w:p>
            <w:pPr>
              <w:widowControl/>
              <w:spacing w:before="156" w:after="156"/>
              <w:ind w:firstLine="4452" w:firstLineChars="1484"/>
              <w:jc w:val="left"/>
              <w:rPr>
                <w:rFonts w:ascii="宋体" w:cs="宋体"/>
                <w:kern w:val="0"/>
                <w:sz w:val="24"/>
                <w:szCs w:val="24"/>
              </w:rPr>
            </w:pPr>
            <w:r>
              <w:rPr>
                <w:rFonts w:hint="eastAsia" w:ascii="Times New Roman" w:hAnsi="Times New Roman" w:cs="宋体"/>
                <w:color w:val="000000"/>
                <w:kern w:val="0"/>
                <w:sz w:val="30"/>
                <w:szCs w:val="30"/>
              </w:rPr>
              <w:t>年</w:t>
            </w:r>
            <w:r>
              <w:rPr>
                <w:rFonts w:ascii="Times New Roman" w:hAnsi="Times New Roman"/>
                <w:color w:val="000000"/>
                <w:kern w:val="0"/>
                <w:sz w:val="30"/>
                <w:szCs w:val="30"/>
              </w:rPr>
              <w:t xml:space="preserve">    </w:t>
            </w:r>
            <w:r>
              <w:rPr>
                <w:rFonts w:hint="eastAsia" w:ascii="Times New Roman" w:hAnsi="Times New Roman" w:cs="宋体"/>
                <w:color w:val="000000"/>
                <w:kern w:val="0"/>
                <w:sz w:val="30"/>
                <w:szCs w:val="30"/>
              </w:rPr>
              <w:t>月</w:t>
            </w:r>
            <w:r>
              <w:rPr>
                <w:rFonts w:ascii="Times New Roman" w:hAnsi="Times New Roman"/>
                <w:color w:val="000000"/>
                <w:kern w:val="0"/>
                <w:sz w:val="30"/>
                <w:szCs w:val="30"/>
              </w:rPr>
              <w:t xml:space="preserve">    </w:t>
            </w:r>
            <w:r>
              <w:rPr>
                <w:rFonts w:hint="eastAsia" w:ascii="Times New Roman" w:hAnsi="Times New Roman" w:cs="宋体"/>
                <w:color w:val="000000"/>
                <w:kern w:val="0"/>
                <w:sz w:val="30"/>
                <w:szCs w:val="30"/>
              </w:rPr>
              <w:t>日</w:t>
            </w:r>
          </w:p>
        </w:tc>
      </w:tr>
    </w:tbl>
    <w:p>
      <w:pPr>
        <w:widowControl/>
        <w:spacing w:before="100" w:beforeAutospacing="1" w:after="100" w:afterAutospacing="1"/>
        <w:jc w:val="left"/>
        <w:rPr>
          <w:rFonts w:ascii="Times New Roman" w:hAnsi="Times New Roman" w:eastAsia="黑体"/>
          <w:b/>
          <w:color w:val="000000"/>
          <w:sz w:val="32"/>
          <w:szCs w:val="32"/>
        </w:rPr>
        <w:sectPr>
          <w:pgSz w:w="12240" w:h="15840"/>
          <w:pgMar w:top="1440" w:right="1800" w:bottom="1440" w:left="1800" w:header="720" w:footer="720" w:gutter="0"/>
          <w:cols w:space="720" w:num="1"/>
        </w:sectPr>
      </w:pPr>
    </w:p>
    <w:p>
      <w:pPr>
        <w:keepNext w:val="0"/>
        <w:keepLines w:val="0"/>
        <w:pageBreakBefore w:val="0"/>
        <w:widowControl/>
        <w:kinsoku/>
        <w:wordWrap/>
        <w:overflowPunct/>
        <w:topLinePunct w:val="0"/>
        <w:autoSpaceDE/>
        <w:autoSpaceDN/>
        <w:bidi w:val="0"/>
        <w:adjustRightInd/>
        <w:snapToGrid/>
        <w:spacing w:before="360" w:after="360" w:line="240" w:lineRule="auto"/>
        <w:jc w:val="center"/>
        <w:textAlignment w:val="auto"/>
        <w:rPr>
          <w:rFonts w:hint="eastAsia" w:ascii="黑体" w:hAnsi="宋体" w:eastAsia="黑体" w:cs="宋体"/>
          <w:kern w:val="0"/>
          <w:sz w:val="36"/>
          <w:szCs w:val="36"/>
        </w:rPr>
      </w:pPr>
      <w:r>
        <w:rPr>
          <w:rFonts w:hint="eastAsia" w:ascii="黑体" w:hAnsi="宋体" w:eastAsia="黑体" w:cs="宋体"/>
          <w:kern w:val="0"/>
          <w:sz w:val="36"/>
          <w:szCs w:val="36"/>
        </w:rPr>
        <w:t>主</w:t>
      </w:r>
      <w:r>
        <w:rPr>
          <w:rFonts w:ascii="黑体" w:hAnsi="宋体" w:eastAsia="黑体" w:cs="宋体"/>
          <w:kern w:val="0"/>
          <w:sz w:val="36"/>
          <w:szCs w:val="36"/>
        </w:rPr>
        <w:t xml:space="preserve"> </w:t>
      </w:r>
      <w:r>
        <w:rPr>
          <w:rFonts w:hint="eastAsia" w:ascii="黑体" w:hAnsi="宋体" w:eastAsia="黑体" w:cs="宋体"/>
          <w:kern w:val="0"/>
          <w:sz w:val="36"/>
          <w:szCs w:val="36"/>
        </w:rPr>
        <w:t>要</w:t>
      </w:r>
      <w:r>
        <w:rPr>
          <w:rFonts w:ascii="黑体" w:hAnsi="宋体" w:eastAsia="黑体" w:cs="宋体"/>
          <w:kern w:val="0"/>
          <w:sz w:val="36"/>
          <w:szCs w:val="36"/>
        </w:rPr>
        <w:t xml:space="preserve"> </w:t>
      </w:r>
      <w:r>
        <w:rPr>
          <w:rFonts w:hint="eastAsia" w:ascii="黑体" w:hAnsi="宋体" w:eastAsia="黑体" w:cs="宋体"/>
          <w:kern w:val="0"/>
          <w:sz w:val="36"/>
          <w:szCs w:val="36"/>
        </w:rPr>
        <w:t>指</w:t>
      </w:r>
      <w:r>
        <w:rPr>
          <w:rFonts w:ascii="黑体" w:hAnsi="宋体" w:eastAsia="黑体" w:cs="宋体"/>
          <w:kern w:val="0"/>
          <w:sz w:val="36"/>
          <w:szCs w:val="36"/>
        </w:rPr>
        <w:t xml:space="preserve"> </w:t>
      </w:r>
      <w:r>
        <w:rPr>
          <w:rFonts w:hint="eastAsia" w:ascii="黑体" w:hAnsi="宋体" w:eastAsia="黑体" w:cs="宋体"/>
          <w:kern w:val="0"/>
          <w:sz w:val="36"/>
          <w:szCs w:val="36"/>
        </w:rPr>
        <w:t>标</w:t>
      </w:r>
      <w:r>
        <w:rPr>
          <w:rFonts w:ascii="黑体" w:hAnsi="宋体" w:eastAsia="黑体" w:cs="宋体"/>
          <w:kern w:val="0"/>
          <w:sz w:val="36"/>
          <w:szCs w:val="36"/>
        </w:rPr>
        <w:t xml:space="preserve"> </w:t>
      </w:r>
      <w:r>
        <w:rPr>
          <w:rFonts w:hint="eastAsia" w:ascii="黑体" w:hAnsi="宋体" w:eastAsia="黑体" w:cs="宋体"/>
          <w:kern w:val="0"/>
          <w:sz w:val="36"/>
          <w:szCs w:val="36"/>
        </w:rPr>
        <w:t>解</w:t>
      </w:r>
      <w:r>
        <w:rPr>
          <w:rFonts w:ascii="黑体" w:hAnsi="宋体" w:eastAsia="黑体" w:cs="宋体"/>
          <w:kern w:val="0"/>
          <w:sz w:val="36"/>
          <w:szCs w:val="36"/>
        </w:rPr>
        <w:t xml:space="preserve"> </w:t>
      </w:r>
      <w:r>
        <w:rPr>
          <w:rFonts w:hint="eastAsia" w:ascii="黑体" w:hAnsi="宋体" w:eastAsia="黑体" w:cs="宋体"/>
          <w:kern w:val="0"/>
          <w:sz w:val="36"/>
          <w:szCs w:val="36"/>
        </w:rPr>
        <w:t>释</w:t>
      </w:r>
    </w:p>
    <w:p>
      <w:pPr>
        <w:keepNext w:val="0"/>
        <w:keepLines w:val="0"/>
        <w:pageBreakBefore w:val="0"/>
        <w:widowControl/>
        <w:numPr>
          <w:ilvl w:val="0"/>
          <w:numId w:val="0"/>
        </w:numPr>
        <w:tabs>
          <w:tab w:val="left" w:pos="1287"/>
        </w:tabs>
        <w:kinsoku/>
        <w:wordWrap/>
        <w:overflowPunct/>
        <w:topLinePunct w:val="0"/>
        <w:autoSpaceDE/>
        <w:autoSpaceDN/>
        <w:bidi w:val="0"/>
        <w:adjustRightInd/>
        <w:snapToGrid/>
        <w:spacing w:line="240" w:lineRule="auto"/>
        <w:ind w:firstLine="562" w:firstLineChars="200"/>
        <w:jc w:val="left"/>
        <w:textAlignment w:val="auto"/>
        <w:rPr>
          <w:rFonts w:hint="eastAsia" w:ascii="Times New Roman" w:hAnsi="宋体" w:eastAsia="仿宋_GB2312" w:cs="宋体"/>
          <w:kern w:val="0"/>
          <w:sz w:val="28"/>
          <w:szCs w:val="28"/>
        </w:rPr>
      </w:pPr>
      <w:r>
        <w:rPr>
          <w:rFonts w:hint="eastAsia" w:ascii="Times New Roman" w:hAnsi="Times New Roman"/>
          <w:b/>
          <w:kern w:val="0"/>
          <w:sz w:val="28"/>
          <w:szCs w:val="28"/>
          <w:lang w:val="en-US" w:eastAsia="zh-CN"/>
        </w:rPr>
        <w:t xml:space="preserve">1. </w:t>
      </w:r>
      <w:r>
        <w:rPr>
          <w:rFonts w:hint="eastAsia" w:ascii="仿宋_GB2312" w:hAnsi="宋体" w:eastAsia="仿宋_GB2312" w:cs="宋体"/>
          <w:b/>
          <w:kern w:val="0"/>
          <w:sz w:val="28"/>
          <w:szCs w:val="28"/>
        </w:rPr>
        <w:t>职工</w:t>
      </w:r>
      <w:r>
        <w:rPr>
          <w:rFonts w:hint="eastAsia" w:ascii="仿宋_GB2312" w:hAnsi="宋体" w:eastAsia="仿宋_GB2312" w:cs="宋体"/>
          <w:b/>
          <w:kern w:val="0"/>
          <w:sz w:val="28"/>
          <w:szCs w:val="28"/>
          <w:lang w:val="en-US" w:eastAsia="zh-CN"/>
        </w:rPr>
        <w:t>人数</w:t>
      </w:r>
      <w:r>
        <w:rPr>
          <w:rFonts w:ascii="仿宋_GB2312" w:hAnsi="宋体" w:eastAsia="仿宋_GB2312" w:cs="宋体"/>
          <w:b/>
          <w:kern w:val="0"/>
          <w:sz w:val="28"/>
          <w:szCs w:val="28"/>
        </w:rPr>
        <w:t xml:space="preserve">  </w:t>
      </w:r>
      <w:r>
        <w:rPr>
          <w:rFonts w:hint="eastAsia" w:ascii="仿宋_GB2312" w:hAnsi="宋体" w:eastAsia="仿宋_GB2312" w:cs="宋体"/>
          <w:kern w:val="0"/>
          <w:sz w:val="28"/>
          <w:szCs w:val="28"/>
        </w:rPr>
        <w:t>指在国有、城镇集体、联营、股份制、外商和港、澳、台投资、其他单位及其附属机构工作，并由其支付工资的各类人员。不包括下列人员</w:t>
      </w:r>
      <w:r>
        <w:rPr>
          <w:rFonts w:hint="eastAsia" w:ascii="仿宋_GB2312" w:hAnsi="宋体" w:eastAsia="仿宋_GB2312" w:cs="宋体"/>
          <w:kern w:val="0"/>
          <w:sz w:val="28"/>
          <w:szCs w:val="28"/>
          <w:lang w:eastAsia="zh-CN"/>
        </w:rPr>
        <w:t>：</w:t>
      </w:r>
      <w:r>
        <w:rPr>
          <w:rFonts w:ascii="Times New Roman" w:hAnsi="Times New Roman" w:eastAsia="仿宋_GB2312"/>
          <w:kern w:val="0"/>
          <w:sz w:val="28"/>
          <w:szCs w:val="28"/>
        </w:rPr>
        <w:t xml:space="preserve"> (1)</w:t>
      </w:r>
      <w:r>
        <w:rPr>
          <w:rFonts w:hint="eastAsia" w:ascii="Times New Roman" w:hAnsi="宋体" w:eastAsia="仿宋_GB2312" w:cs="宋体"/>
          <w:kern w:val="0"/>
          <w:sz w:val="28"/>
          <w:szCs w:val="28"/>
        </w:rPr>
        <w:t>城镇个体劳动者；</w:t>
      </w:r>
      <w:r>
        <w:rPr>
          <w:rFonts w:ascii="Times New Roman" w:hAnsi="Times New Roman" w:eastAsia="仿宋_GB2312"/>
          <w:kern w:val="0"/>
          <w:sz w:val="28"/>
          <w:szCs w:val="28"/>
        </w:rPr>
        <w:t>(2)</w:t>
      </w:r>
      <w:r>
        <w:rPr>
          <w:rFonts w:hint="eastAsia" w:ascii="Times New Roman" w:hAnsi="宋体" w:eastAsia="仿宋_GB2312" w:cs="宋体"/>
          <w:kern w:val="0"/>
          <w:sz w:val="28"/>
          <w:szCs w:val="28"/>
        </w:rPr>
        <w:t>离休、退休、退职人员；</w:t>
      </w:r>
      <w:r>
        <w:rPr>
          <w:rFonts w:ascii="Times New Roman" w:hAnsi="Times New Roman" w:eastAsia="仿宋_GB2312"/>
          <w:kern w:val="0"/>
          <w:sz w:val="28"/>
          <w:szCs w:val="28"/>
        </w:rPr>
        <w:t>(3)</w:t>
      </w:r>
      <w:r>
        <w:rPr>
          <w:rFonts w:hint="eastAsia" w:ascii="Times New Roman" w:hAnsi="宋体" w:eastAsia="仿宋_GB2312" w:cs="宋体"/>
          <w:kern w:val="0"/>
          <w:sz w:val="28"/>
          <w:szCs w:val="28"/>
        </w:rPr>
        <w:t>再就业的离、退休人员；</w:t>
      </w:r>
      <w:r>
        <w:rPr>
          <w:rFonts w:ascii="Times New Roman" w:hAnsi="Times New Roman" w:eastAsia="仿宋_GB2312"/>
          <w:kern w:val="0"/>
          <w:sz w:val="28"/>
          <w:szCs w:val="28"/>
        </w:rPr>
        <w:t>(4)</w:t>
      </w:r>
      <w:r>
        <w:rPr>
          <w:rFonts w:hint="eastAsia" w:ascii="Times New Roman" w:hAnsi="宋体" w:eastAsia="仿宋_GB2312" w:cs="宋体"/>
          <w:kern w:val="0"/>
          <w:sz w:val="28"/>
          <w:szCs w:val="28"/>
        </w:rPr>
        <w:t>民办教师；</w:t>
      </w:r>
      <w:r>
        <w:rPr>
          <w:rFonts w:ascii="Times New Roman" w:hAnsi="Times New Roman" w:eastAsia="仿宋_GB2312"/>
          <w:kern w:val="0"/>
          <w:sz w:val="28"/>
          <w:szCs w:val="28"/>
        </w:rPr>
        <w:t>(5)</w:t>
      </w:r>
      <w:r>
        <w:rPr>
          <w:rFonts w:hint="eastAsia" w:ascii="Times New Roman" w:hAnsi="宋体" w:eastAsia="仿宋_GB2312" w:cs="宋体"/>
          <w:kern w:val="0"/>
          <w:sz w:val="28"/>
          <w:szCs w:val="28"/>
        </w:rPr>
        <w:t>在城镇单位中工作的外方及港、澳、台人员；</w:t>
      </w:r>
      <w:r>
        <w:rPr>
          <w:rFonts w:ascii="Times New Roman" w:hAnsi="Times New Roman" w:eastAsia="仿宋_GB2312"/>
          <w:kern w:val="0"/>
          <w:sz w:val="28"/>
          <w:szCs w:val="28"/>
        </w:rPr>
        <w:t>(6)</w:t>
      </w:r>
      <w:r>
        <w:rPr>
          <w:rFonts w:hint="eastAsia" w:ascii="Times New Roman" w:hAnsi="宋体" w:eastAsia="仿宋_GB2312" w:cs="宋体"/>
          <w:kern w:val="0"/>
          <w:sz w:val="28"/>
          <w:szCs w:val="28"/>
        </w:rPr>
        <w:t>其他按有关规定不列入职工统计范围的人员。</w:t>
      </w:r>
    </w:p>
    <w:p>
      <w:pPr>
        <w:keepNext w:val="0"/>
        <w:keepLines w:val="0"/>
        <w:pageBreakBefore w:val="0"/>
        <w:widowControl/>
        <w:tabs>
          <w:tab w:val="left" w:pos="1287"/>
        </w:tabs>
        <w:kinsoku/>
        <w:wordWrap/>
        <w:overflowPunct/>
        <w:topLinePunct w:val="0"/>
        <w:autoSpaceDE/>
        <w:autoSpaceDN/>
        <w:bidi w:val="0"/>
        <w:adjustRightInd/>
        <w:snapToGrid/>
        <w:spacing w:line="240" w:lineRule="auto"/>
        <w:ind w:firstLine="562" w:firstLineChars="200"/>
        <w:jc w:val="left"/>
        <w:textAlignment w:val="auto"/>
        <w:rPr>
          <w:rFonts w:ascii="宋体" w:cs="宋体"/>
          <w:kern w:val="0"/>
          <w:sz w:val="24"/>
          <w:szCs w:val="24"/>
        </w:rPr>
      </w:pPr>
      <w:r>
        <w:rPr>
          <w:rFonts w:hint="eastAsia" w:ascii="Times New Roman" w:hAnsi="Times New Roman"/>
          <w:b/>
          <w:kern w:val="0"/>
          <w:sz w:val="28"/>
          <w:szCs w:val="28"/>
          <w:lang w:val="en-US" w:eastAsia="zh-CN"/>
        </w:rPr>
        <w:t>2</w:t>
      </w:r>
      <w:r>
        <w:rPr>
          <w:rFonts w:ascii="Times New Roman" w:hAnsi="Times New Roman"/>
          <w:b/>
          <w:kern w:val="0"/>
          <w:sz w:val="28"/>
          <w:szCs w:val="28"/>
        </w:rPr>
        <w:t>.</w:t>
      </w:r>
      <w:r>
        <w:rPr>
          <w:rFonts w:ascii="Times New Roman" w:hAnsi="Times New Roman"/>
          <w:b/>
          <w:kern w:val="0"/>
          <w:sz w:val="14"/>
          <w:szCs w:val="14"/>
        </w:rPr>
        <w:t>      </w:t>
      </w:r>
      <w:r>
        <w:rPr>
          <w:rFonts w:hint="eastAsia" w:ascii="仿宋_GB2312" w:hAnsi="宋体" w:eastAsia="仿宋_GB2312" w:cs="宋体"/>
          <w:b/>
          <w:kern w:val="0"/>
          <w:sz w:val="28"/>
          <w:szCs w:val="28"/>
        </w:rPr>
        <w:t>研发投入强度</w:t>
      </w:r>
    </w:p>
    <w:p>
      <w:pPr>
        <w:keepNext w:val="0"/>
        <w:keepLines w:val="0"/>
        <w:pageBreakBefore w:val="0"/>
        <w:widowControl/>
        <w:kinsoku/>
        <w:wordWrap/>
        <w:overflowPunct/>
        <w:topLinePunct w:val="0"/>
        <w:autoSpaceDE/>
        <w:autoSpaceDN/>
        <w:bidi w:val="0"/>
        <w:adjustRightInd/>
        <w:snapToGrid/>
        <w:spacing w:line="240" w:lineRule="auto"/>
        <w:ind w:firstLine="840" w:firstLineChars="400"/>
        <w:jc w:val="left"/>
        <w:textAlignment w:val="auto"/>
        <w:rPr>
          <w:rFonts w:ascii="宋体" w:cs="宋体"/>
          <w:kern w:val="0"/>
          <w:sz w:val="24"/>
          <w:szCs w:val="24"/>
        </w:rPr>
      </w:pPr>
      <w:r>
        <w:rPr>
          <w:position w:val="-26"/>
        </w:rPr>
        <w:object>
          <v:shape id="_x0000_i1025" o:spt="75" type="#_x0000_t75" style="height:36pt;width:220.6pt;" o:ole="t" filled="f" o:preferrelative="t" stroked="f" coordsize="21600,21600">
            <v:path/>
            <v:fill on="f" focussize="0,0"/>
            <v:stroke on="f" joinstyle="miter"/>
            <v:imagedata r:id="rId7" o:title=""/>
            <o:lock v:ext="edit" aspectratio="t"/>
            <w10:wrap type="none"/>
            <w10:anchorlock/>
          </v:shape>
          <o:OLEObject Type="Embed" ProgID="Equation.DSMT4" ShapeID="_x0000_i1025" DrawAspect="Content" ObjectID="_1468075725" r:id="rId6">
            <o:LockedField>false</o:LockedField>
          </o:OLEObject>
        </w:object>
      </w:r>
    </w:p>
    <w:p>
      <w:pPr>
        <w:keepNext w:val="0"/>
        <w:keepLines w:val="0"/>
        <w:pageBreakBefore w:val="0"/>
        <w:widowControl/>
        <w:kinsoku/>
        <w:wordWrap/>
        <w:overflowPunct/>
        <w:topLinePunct w:val="0"/>
        <w:autoSpaceDE/>
        <w:autoSpaceDN/>
        <w:bidi w:val="0"/>
        <w:adjustRightInd/>
        <w:snapToGrid/>
        <w:spacing w:line="240" w:lineRule="auto"/>
        <w:ind w:firstLine="743" w:firstLineChars="250"/>
        <w:jc w:val="left"/>
        <w:textAlignment w:val="auto"/>
        <w:rPr>
          <w:rFonts w:ascii="宋体" w:cs="宋体"/>
          <w:kern w:val="0"/>
          <w:sz w:val="24"/>
          <w:szCs w:val="24"/>
        </w:rPr>
      </w:pPr>
      <w:r>
        <w:rPr>
          <w:rFonts w:hint="eastAsia" w:ascii="仿宋_GB2312" w:hAnsi="Arial" w:eastAsia="仿宋_GB2312" w:cs="Arial"/>
          <w:b/>
          <w:spacing w:val="8"/>
          <w:kern w:val="0"/>
          <w:sz w:val="28"/>
          <w:szCs w:val="28"/>
        </w:rPr>
        <w:t>企业研发经费包括：</w:t>
      </w:r>
    </w:p>
    <w:p>
      <w:pPr>
        <w:keepNext w:val="0"/>
        <w:keepLines w:val="0"/>
        <w:pageBreakBefore w:val="0"/>
        <w:widowControl/>
        <w:kinsoku/>
        <w:wordWrap/>
        <w:overflowPunct/>
        <w:topLinePunct w:val="0"/>
        <w:autoSpaceDE/>
        <w:autoSpaceDN/>
        <w:bidi w:val="0"/>
        <w:adjustRightInd/>
        <w:snapToGrid/>
        <w:spacing w:line="240" w:lineRule="auto"/>
        <w:ind w:firstLine="592" w:firstLineChars="200"/>
        <w:jc w:val="left"/>
        <w:textAlignment w:val="auto"/>
        <w:rPr>
          <w:rFonts w:ascii="宋体" w:cs="宋体"/>
          <w:kern w:val="0"/>
          <w:sz w:val="24"/>
          <w:szCs w:val="24"/>
        </w:rPr>
      </w:pPr>
      <w:r>
        <w:rPr>
          <w:rFonts w:ascii="Times New Roman" w:hAnsi="Times New Roman" w:eastAsia="仿宋_GB2312"/>
          <w:spacing w:val="8"/>
          <w:kern w:val="0"/>
          <w:sz w:val="28"/>
          <w:szCs w:val="28"/>
        </w:rPr>
        <w:t>(1)</w:t>
      </w:r>
      <w:r>
        <w:rPr>
          <w:rFonts w:hint="eastAsia" w:ascii="Times New Roman" w:hAnsi="宋体" w:eastAsia="仿宋_GB2312" w:cs="宋体"/>
          <w:spacing w:val="8"/>
          <w:kern w:val="0"/>
          <w:sz w:val="28"/>
          <w:szCs w:val="28"/>
        </w:rPr>
        <w:t>研发活动直接消耗的材料、燃料和动力费用。</w:t>
      </w:r>
    </w:p>
    <w:p>
      <w:pPr>
        <w:keepNext w:val="0"/>
        <w:keepLines w:val="0"/>
        <w:pageBreakBefore w:val="0"/>
        <w:widowControl/>
        <w:kinsoku/>
        <w:wordWrap/>
        <w:overflowPunct/>
        <w:topLinePunct w:val="0"/>
        <w:autoSpaceDE/>
        <w:autoSpaceDN/>
        <w:bidi w:val="0"/>
        <w:adjustRightInd/>
        <w:snapToGrid/>
        <w:spacing w:line="240" w:lineRule="auto"/>
        <w:ind w:firstLine="592" w:firstLineChars="200"/>
        <w:jc w:val="left"/>
        <w:textAlignment w:val="auto"/>
        <w:rPr>
          <w:rFonts w:ascii="宋体" w:cs="宋体"/>
          <w:kern w:val="0"/>
          <w:sz w:val="24"/>
          <w:szCs w:val="24"/>
        </w:rPr>
      </w:pPr>
      <w:r>
        <w:rPr>
          <w:rFonts w:ascii="Times New Roman" w:hAnsi="Times New Roman" w:eastAsia="仿宋_GB2312"/>
          <w:spacing w:val="8"/>
          <w:kern w:val="0"/>
          <w:sz w:val="28"/>
          <w:szCs w:val="28"/>
        </w:rPr>
        <w:t>(2)</w:t>
      </w:r>
      <w:r>
        <w:rPr>
          <w:rFonts w:hint="eastAsia" w:ascii="Times New Roman" w:hAnsi="宋体" w:eastAsia="仿宋_GB2312" w:cs="宋体"/>
          <w:spacing w:val="8"/>
          <w:kern w:val="0"/>
          <w:sz w:val="28"/>
          <w:szCs w:val="28"/>
        </w:rPr>
        <w:t>企业在职研发人员的工资、奖金、津贴、补贴、社会保险费、住房公积金等人工费用以及外聘研发人员的劳务费用。</w:t>
      </w:r>
    </w:p>
    <w:p>
      <w:pPr>
        <w:keepNext w:val="0"/>
        <w:keepLines w:val="0"/>
        <w:pageBreakBefore w:val="0"/>
        <w:widowControl/>
        <w:kinsoku/>
        <w:wordWrap/>
        <w:overflowPunct/>
        <w:topLinePunct w:val="0"/>
        <w:autoSpaceDE/>
        <w:autoSpaceDN/>
        <w:bidi w:val="0"/>
        <w:adjustRightInd/>
        <w:snapToGrid/>
        <w:spacing w:line="240" w:lineRule="auto"/>
        <w:ind w:firstLine="592" w:firstLineChars="200"/>
        <w:jc w:val="left"/>
        <w:textAlignment w:val="auto"/>
        <w:rPr>
          <w:rFonts w:ascii="宋体" w:cs="宋体"/>
          <w:kern w:val="0"/>
          <w:sz w:val="24"/>
          <w:szCs w:val="24"/>
        </w:rPr>
      </w:pPr>
      <w:r>
        <w:rPr>
          <w:rFonts w:ascii="Times New Roman" w:hAnsi="Times New Roman" w:eastAsia="仿宋_GB2312"/>
          <w:spacing w:val="8"/>
          <w:kern w:val="0"/>
          <w:sz w:val="28"/>
          <w:szCs w:val="28"/>
        </w:rPr>
        <w:t>(3)</w:t>
      </w:r>
      <w:r>
        <w:rPr>
          <w:rFonts w:hint="eastAsia" w:ascii="Times New Roman" w:hAnsi="宋体" w:eastAsia="仿宋_GB2312" w:cs="宋体"/>
          <w:spacing w:val="8"/>
          <w:kern w:val="0"/>
          <w:sz w:val="28"/>
          <w:szCs w:val="28"/>
        </w:rPr>
        <w:t>用于研发活动的仪器、设备、房屋等固定资产的折旧费或租赁费以及相关固定资产的运行维护、维修等费用。</w:t>
      </w:r>
    </w:p>
    <w:p>
      <w:pPr>
        <w:keepNext w:val="0"/>
        <w:keepLines w:val="0"/>
        <w:pageBreakBefore w:val="0"/>
        <w:widowControl/>
        <w:kinsoku/>
        <w:wordWrap/>
        <w:overflowPunct/>
        <w:topLinePunct w:val="0"/>
        <w:autoSpaceDE/>
        <w:autoSpaceDN/>
        <w:bidi w:val="0"/>
        <w:adjustRightInd/>
        <w:snapToGrid/>
        <w:spacing w:line="240" w:lineRule="auto"/>
        <w:ind w:firstLine="592" w:firstLineChars="200"/>
        <w:jc w:val="left"/>
        <w:textAlignment w:val="auto"/>
        <w:rPr>
          <w:rFonts w:ascii="宋体" w:cs="宋体"/>
          <w:kern w:val="0"/>
          <w:sz w:val="24"/>
          <w:szCs w:val="24"/>
        </w:rPr>
      </w:pPr>
      <w:r>
        <w:rPr>
          <w:rFonts w:ascii="Times New Roman" w:hAnsi="Times New Roman" w:eastAsia="仿宋_GB2312"/>
          <w:spacing w:val="8"/>
          <w:kern w:val="0"/>
          <w:sz w:val="28"/>
          <w:szCs w:val="28"/>
        </w:rPr>
        <w:t>(4)</w:t>
      </w:r>
      <w:r>
        <w:rPr>
          <w:rFonts w:hint="eastAsia" w:ascii="Times New Roman" w:hAnsi="宋体" w:eastAsia="仿宋_GB2312" w:cs="宋体"/>
          <w:spacing w:val="8"/>
          <w:kern w:val="0"/>
          <w:sz w:val="28"/>
          <w:szCs w:val="28"/>
        </w:rPr>
        <w:t>用于研发活动的软件、专利权、非专利技术等无形资产的摊销费用。</w:t>
      </w:r>
    </w:p>
    <w:p>
      <w:pPr>
        <w:keepNext w:val="0"/>
        <w:keepLines w:val="0"/>
        <w:pageBreakBefore w:val="0"/>
        <w:widowControl/>
        <w:kinsoku/>
        <w:wordWrap/>
        <w:overflowPunct/>
        <w:topLinePunct w:val="0"/>
        <w:autoSpaceDE/>
        <w:autoSpaceDN/>
        <w:bidi w:val="0"/>
        <w:adjustRightInd/>
        <w:snapToGrid/>
        <w:spacing w:line="240" w:lineRule="auto"/>
        <w:ind w:firstLine="592" w:firstLineChars="200"/>
        <w:jc w:val="left"/>
        <w:textAlignment w:val="auto"/>
        <w:rPr>
          <w:rFonts w:ascii="宋体" w:cs="宋体"/>
          <w:kern w:val="0"/>
          <w:sz w:val="24"/>
          <w:szCs w:val="24"/>
        </w:rPr>
      </w:pPr>
      <w:r>
        <w:rPr>
          <w:rFonts w:ascii="Times New Roman" w:hAnsi="Times New Roman" w:eastAsia="仿宋_GB2312"/>
          <w:spacing w:val="8"/>
          <w:kern w:val="0"/>
          <w:sz w:val="28"/>
          <w:szCs w:val="28"/>
        </w:rPr>
        <w:t>(5)</w:t>
      </w:r>
      <w:r>
        <w:rPr>
          <w:rFonts w:hint="eastAsia" w:ascii="Times New Roman" w:hAnsi="宋体" w:eastAsia="仿宋_GB2312" w:cs="宋体"/>
          <w:spacing w:val="8"/>
          <w:kern w:val="0"/>
          <w:sz w:val="28"/>
          <w:szCs w:val="28"/>
        </w:rPr>
        <w:t>用于中间试验和产品试制的模具、工艺装备开发及制造费</w:t>
      </w:r>
      <w:r>
        <w:rPr>
          <w:rFonts w:ascii="Times New Roman" w:hAnsi="Times New Roman" w:eastAsia="仿宋_GB2312"/>
          <w:spacing w:val="8"/>
          <w:kern w:val="0"/>
          <w:sz w:val="28"/>
          <w:szCs w:val="28"/>
        </w:rPr>
        <w:t>,</w:t>
      </w:r>
      <w:r>
        <w:rPr>
          <w:rFonts w:hint="eastAsia" w:ascii="Times New Roman" w:hAnsi="宋体" w:eastAsia="仿宋_GB2312" w:cs="宋体"/>
          <w:spacing w:val="8"/>
          <w:kern w:val="0"/>
          <w:sz w:val="28"/>
          <w:szCs w:val="28"/>
        </w:rPr>
        <w:t>设备调整及检验费</w:t>
      </w:r>
      <w:r>
        <w:rPr>
          <w:rFonts w:ascii="Times New Roman" w:hAnsi="Times New Roman" w:eastAsia="仿宋_GB2312"/>
          <w:spacing w:val="8"/>
          <w:kern w:val="0"/>
          <w:sz w:val="28"/>
          <w:szCs w:val="28"/>
        </w:rPr>
        <w:t>,</w:t>
      </w:r>
      <w:r>
        <w:rPr>
          <w:rFonts w:hint="eastAsia" w:ascii="Times New Roman" w:hAnsi="宋体" w:eastAsia="仿宋_GB2312" w:cs="宋体"/>
          <w:spacing w:val="8"/>
          <w:kern w:val="0"/>
          <w:sz w:val="28"/>
          <w:szCs w:val="28"/>
        </w:rPr>
        <w:t>样品、样机及一般测试手段购置费</w:t>
      </w:r>
      <w:r>
        <w:rPr>
          <w:rFonts w:ascii="Times New Roman" w:hAnsi="Times New Roman" w:eastAsia="仿宋_GB2312"/>
          <w:spacing w:val="8"/>
          <w:kern w:val="0"/>
          <w:sz w:val="28"/>
          <w:szCs w:val="28"/>
        </w:rPr>
        <w:t>,</w:t>
      </w:r>
      <w:r>
        <w:rPr>
          <w:rFonts w:hint="eastAsia" w:ascii="Times New Roman" w:hAnsi="宋体" w:eastAsia="仿宋_GB2312" w:cs="宋体"/>
          <w:spacing w:val="8"/>
          <w:kern w:val="0"/>
          <w:sz w:val="28"/>
          <w:szCs w:val="28"/>
        </w:rPr>
        <w:t>试制产品的检验费等。</w:t>
      </w:r>
    </w:p>
    <w:p>
      <w:pPr>
        <w:keepNext w:val="0"/>
        <w:keepLines w:val="0"/>
        <w:pageBreakBefore w:val="0"/>
        <w:widowControl/>
        <w:kinsoku/>
        <w:wordWrap/>
        <w:overflowPunct/>
        <w:topLinePunct w:val="0"/>
        <w:autoSpaceDE/>
        <w:autoSpaceDN/>
        <w:bidi w:val="0"/>
        <w:adjustRightInd/>
        <w:snapToGrid/>
        <w:spacing w:line="240" w:lineRule="auto"/>
        <w:ind w:firstLine="600"/>
        <w:jc w:val="left"/>
        <w:textAlignment w:val="auto"/>
        <w:rPr>
          <w:rFonts w:ascii="宋体" w:cs="宋体"/>
          <w:kern w:val="0"/>
          <w:sz w:val="24"/>
          <w:szCs w:val="24"/>
        </w:rPr>
      </w:pPr>
      <w:r>
        <w:rPr>
          <w:rFonts w:ascii="Times New Roman" w:hAnsi="Times New Roman" w:eastAsia="仿宋_GB2312"/>
          <w:spacing w:val="8"/>
          <w:kern w:val="0"/>
          <w:sz w:val="28"/>
          <w:szCs w:val="28"/>
        </w:rPr>
        <w:t>(6)</w:t>
      </w:r>
      <w:r>
        <w:rPr>
          <w:rFonts w:hint="eastAsia" w:ascii="Times New Roman" w:hAnsi="宋体" w:eastAsia="仿宋_GB2312" w:cs="宋体"/>
          <w:spacing w:val="8"/>
          <w:kern w:val="0"/>
          <w:sz w:val="28"/>
          <w:szCs w:val="28"/>
        </w:rPr>
        <w:t>研发成果的论证、评审、验收、评估以及知识产权的申请费、注册费、代理费等费用。</w:t>
      </w:r>
    </w:p>
    <w:p>
      <w:pPr>
        <w:keepNext w:val="0"/>
        <w:keepLines w:val="0"/>
        <w:pageBreakBefore w:val="0"/>
        <w:widowControl/>
        <w:kinsoku/>
        <w:wordWrap/>
        <w:overflowPunct/>
        <w:topLinePunct w:val="0"/>
        <w:autoSpaceDE/>
        <w:autoSpaceDN/>
        <w:bidi w:val="0"/>
        <w:adjustRightInd/>
        <w:snapToGrid/>
        <w:spacing w:line="240" w:lineRule="auto"/>
        <w:ind w:firstLine="600"/>
        <w:jc w:val="left"/>
        <w:textAlignment w:val="auto"/>
        <w:rPr>
          <w:rFonts w:ascii="宋体" w:cs="宋体"/>
          <w:kern w:val="0"/>
          <w:sz w:val="24"/>
          <w:szCs w:val="24"/>
        </w:rPr>
      </w:pPr>
      <w:r>
        <w:rPr>
          <w:rFonts w:ascii="Times New Roman" w:hAnsi="Times New Roman" w:eastAsia="仿宋_GB2312"/>
          <w:spacing w:val="8"/>
          <w:kern w:val="0"/>
          <w:sz w:val="28"/>
          <w:szCs w:val="28"/>
        </w:rPr>
        <w:t>(7)</w:t>
      </w:r>
      <w:r>
        <w:rPr>
          <w:rFonts w:hint="eastAsia" w:ascii="Times New Roman" w:hAnsi="宋体" w:eastAsia="仿宋_GB2312" w:cs="宋体"/>
          <w:spacing w:val="8"/>
          <w:kern w:val="0"/>
          <w:sz w:val="28"/>
          <w:szCs w:val="28"/>
        </w:rPr>
        <w:t>通过外包、合作研发等方式</w:t>
      </w:r>
      <w:r>
        <w:rPr>
          <w:rFonts w:ascii="Times New Roman" w:hAnsi="Times New Roman" w:eastAsia="仿宋_GB2312"/>
          <w:spacing w:val="8"/>
          <w:kern w:val="0"/>
          <w:sz w:val="28"/>
          <w:szCs w:val="28"/>
        </w:rPr>
        <w:t>,</w:t>
      </w:r>
      <w:r>
        <w:rPr>
          <w:rFonts w:hint="eastAsia" w:ascii="Times New Roman" w:hAnsi="宋体" w:eastAsia="仿宋_GB2312" w:cs="宋体"/>
          <w:spacing w:val="8"/>
          <w:kern w:val="0"/>
          <w:sz w:val="28"/>
          <w:szCs w:val="28"/>
        </w:rPr>
        <w:t>委托其他单位、个人或者与之</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cs="宋体"/>
          <w:kern w:val="0"/>
          <w:sz w:val="24"/>
          <w:szCs w:val="24"/>
        </w:rPr>
      </w:pPr>
      <w:r>
        <w:rPr>
          <w:rFonts w:hint="eastAsia" w:ascii="Times New Roman" w:hAnsi="宋体" w:eastAsia="仿宋_GB2312" w:cs="宋体"/>
          <w:spacing w:val="8"/>
          <w:kern w:val="0"/>
          <w:sz w:val="28"/>
          <w:szCs w:val="28"/>
        </w:rPr>
        <w:t>合作进行研发而支付的费用。</w:t>
      </w:r>
    </w:p>
    <w:p>
      <w:pPr>
        <w:keepNext w:val="0"/>
        <w:keepLines w:val="0"/>
        <w:pageBreakBefore w:val="0"/>
        <w:widowControl/>
        <w:kinsoku/>
        <w:wordWrap/>
        <w:overflowPunct/>
        <w:topLinePunct w:val="0"/>
        <w:autoSpaceDE/>
        <w:autoSpaceDN/>
        <w:bidi w:val="0"/>
        <w:adjustRightInd/>
        <w:snapToGrid/>
        <w:spacing w:line="240" w:lineRule="auto"/>
        <w:ind w:firstLine="592" w:firstLineChars="200"/>
        <w:jc w:val="left"/>
        <w:textAlignment w:val="auto"/>
        <w:rPr>
          <w:rFonts w:ascii="宋体" w:cs="宋体"/>
          <w:kern w:val="0"/>
          <w:sz w:val="24"/>
          <w:szCs w:val="24"/>
        </w:rPr>
      </w:pPr>
      <w:r>
        <w:rPr>
          <w:rFonts w:ascii="Times New Roman" w:hAnsi="Times New Roman" w:eastAsia="仿宋_GB2312"/>
          <w:spacing w:val="8"/>
          <w:kern w:val="0"/>
          <w:sz w:val="28"/>
          <w:szCs w:val="28"/>
        </w:rPr>
        <w:t>(8)</w:t>
      </w:r>
      <w:r>
        <w:rPr>
          <w:rFonts w:hint="eastAsia" w:ascii="Times New Roman" w:hAnsi="宋体" w:eastAsia="仿宋_GB2312" w:cs="宋体"/>
          <w:spacing w:val="8"/>
          <w:kern w:val="0"/>
          <w:sz w:val="28"/>
          <w:szCs w:val="28"/>
        </w:rPr>
        <w:t>与研发活动直接相关的其他费用，包括技术图书资料费、资料翻译费、会议费、差旅费、办公费、外事费、研发人员培训费、培养费、专家咨询费、高新科技研发保险费用等。</w:t>
      </w:r>
    </w:p>
    <w:p>
      <w:pPr>
        <w:keepNext w:val="0"/>
        <w:keepLines w:val="0"/>
        <w:pageBreakBefore w:val="0"/>
        <w:widowControl/>
        <w:tabs>
          <w:tab w:val="left" w:pos="1287"/>
        </w:tabs>
        <w:kinsoku/>
        <w:wordWrap/>
        <w:overflowPunct/>
        <w:topLinePunct w:val="0"/>
        <w:autoSpaceDE/>
        <w:autoSpaceDN/>
        <w:bidi w:val="0"/>
        <w:adjustRightInd/>
        <w:snapToGrid/>
        <w:spacing w:line="240" w:lineRule="auto"/>
        <w:ind w:firstLine="562" w:firstLineChars="200"/>
        <w:jc w:val="left"/>
        <w:textAlignment w:val="auto"/>
        <w:rPr>
          <w:rFonts w:ascii="宋体" w:cs="宋体"/>
          <w:kern w:val="0"/>
          <w:sz w:val="24"/>
          <w:szCs w:val="24"/>
        </w:rPr>
      </w:pPr>
      <w:r>
        <w:rPr>
          <w:rFonts w:hint="eastAsia" w:ascii="Times New Roman" w:hAnsi="Times New Roman"/>
          <w:b/>
          <w:kern w:val="0"/>
          <w:sz w:val="28"/>
          <w:szCs w:val="28"/>
          <w:lang w:val="en-US" w:eastAsia="zh-CN"/>
        </w:rPr>
        <w:t>3</w:t>
      </w:r>
      <w:r>
        <w:rPr>
          <w:rFonts w:ascii="Times New Roman" w:hAnsi="Times New Roman"/>
          <w:b/>
          <w:kern w:val="0"/>
          <w:sz w:val="28"/>
          <w:szCs w:val="28"/>
        </w:rPr>
        <w:t>.</w:t>
      </w:r>
      <w:r>
        <w:rPr>
          <w:rFonts w:ascii="Times New Roman" w:hAnsi="Times New Roman"/>
          <w:b/>
          <w:kern w:val="0"/>
          <w:sz w:val="14"/>
          <w:szCs w:val="14"/>
        </w:rPr>
        <w:t>     </w:t>
      </w:r>
      <w:r>
        <w:rPr>
          <w:rFonts w:hint="eastAsia" w:ascii="仿宋_GB2312" w:hAnsi="宋体" w:eastAsia="仿宋_GB2312" w:cs="宋体"/>
          <w:b/>
          <w:kern w:val="0"/>
          <w:sz w:val="28"/>
          <w:szCs w:val="28"/>
        </w:rPr>
        <w:t>研究与试验发展人员</w:t>
      </w:r>
      <w:r>
        <w:rPr>
          <w:rFonts w:ascii="仿宋_GB2312" w:hAnsi="宋体" w:eastAsia="仿宋_GB2312" w:cs="宋体"/>
          <w:b/>
          <w:kern w:val="0"/>
          <w:sz w:val="28"/>
          <w:szCs w:val="28"/>
        </w:rPr>
        <w:t xml:space="preserve">  </w:t>
      </w:r>
      <w:r>
        <w:rPr>
          <w:rFonts w:hint="eastAsia" w:ascii="仿宋_GB2312" w:hAnsi="宋体" w:eastAsia="仿宋_GB2312" w:cs="宋体"/>
          <w:kern w:val="0"/>
          <w:sz w:val="28"/>
          <w:szCs w:val="28"/>
        </w:rPr>
        <w:t>指参与研究与试验发展项目研究、管理和辅助工作的人员，包括项目</w:t>
      </w:r>
      <w:r>
        <w:rPr>
          <w:rFonts w:ascii="仿宋_GB2312" w:hAnsi="宋体" w:eastAsia="仿宋_GB2312" w:cs="宋体"/>
          <w:kern w:val="0"/>
          <w:sz w:val="28"/>
          <w:szCs w:val="28"/>
        </w:rPr>
        <w:t>(</w:t>
      </w:r>
      <w:r>
        <w:rPr>
          <w:rFonts w:hint="eastAsia" w:ascii="仿宋_GB2312" w:hAnsi="宋体" w:eastAsia="仿宋_GB2312" w:cs="宋体"/>
          <w:kern w:val="0"/>
          <w:sz w:val="28"/>
          <w:szCs w:val="28"/>
        </w:rPr>
        <w:t>课题</w:t>
      </w:r>
      <w:r>
        <w:rPr>
          <w:rFonts w:ascii="仿宋_GB2312" w:hAnsi="宋体" w:eastAsia="仿宋_GB2312" w:cs="宋体"/>
          <w:kern w:val="0"/>
          <w:sz w:val="28"/>
          <w:szCs w:val="28"/>
        </w:rPr>
        <w:t>)</w:t>
      </w:r>
      <w:r>
        <w:rPr>
          <w:rFonts w:hint="eastAsia" w:ascii="仿宋_GB2312" w:hAnsi="宋体" w:eastAsia="仿宋_GB2312" w:cs="宋体"/>
          <w:kern w:val="0"/>
          <w:sz w:val="28"/>
          <w:szCs w:val="28"/>
        </w:rPr>
        <w:t>组人员，企业科技行政管理人员和直接为项目</w:t>
      </w:r>
      <w:r>
        <w:rPr>
          <w:rFonts w:ascii="仿宋_GB2312" w:hAnsi="宋体" w:eastAsia="仿宋_GB2312" w:cs="宋体"/>
          <w:kern w:val="0"/>
          <w:sz w:val="28"/>
          <w:szCs w:val="28"/>
        </w:rPr>
        <w:t>(</w:t>
      </w:r>
      <w:r>
        <w:rPr>
          <w:rFonts w:hint="eastAsia" w:ascii="仿宋_GB2312" w:hAnsi="宋体" w:eastAsia="仿宋_GB2312" w:cs="宋体"/>
          <w:kern w:val="0"/>
          <w:sz w:val="28"/>
          <w:szCs w:val="28"/>
        </w:rPr>
        <w:t>课题</w:t>
      </w:r>
      <w:r>
        <w:rPr>
          <w:rFonts w:ascii="仿宋_GB2312" w:hAnsi="宋体" w:eastAsia="仿宋_GB2312" w:cs="宋体"/>
          <w:kern w:val="0"/>
          <w:sz w:val="28"/>
          <w:szCs w:val="28"/>
        </w:rPr>
        <w:t>)</w:t>
      </w:r>
      <w:r>
        <w:rPr>
          <w:rFonts w:hint="eastAsia" w:ascii="仿宋_GB2312" w:hAnsi="宋体" w:eastAsia="仿宋_GB2312" w:cs="宋体"/>
          <w:kern w:val="0"/>
          <w:sz w:val="28"/>
          <w:szCs w:val="28"/>
        </w:rPr>
        <w:t>活动提供服务的辅助人员。反映投入从事拥有自主知识产权的研究开发活动的人力规模。</w:t>
      </w:r>
    </w:p>
    <w:p>
      <w:pPr>
        <w:keepNext w:val="0"/>
        <w:keepLines w:val="0"/>
        <w:pageBreakBefore w:val="0"/>
        <w:widowControl/>
        <w:tabs>
          <w:tab w:val="left" w:pos="1134"/>
        </w:tabs>
        <w:kinsoku/>
        <w:wordWrap/>
        <w:overflowPunct/>
        <w:topLinePunct w:val="0"/>
        <w:autoSpaceDE/>
        <w:autoSpaceDN/>
        <w:bidi w:val="0"/>
        <w:adjustRightInd/>
        <w:snapToGrid/>
        <w:spacing w:line="240" w:lineRule="auto"/>
        <w:ind w:firstLine="562" w:firstLineChars="200"/>
        <w:jc w:val="left"/>
        <w:textAlignment w:val="auto"/>
        <w:rPr>
          <w:rFonts w:ascii="宋体" w:cs="宋体"/>
          <w:kern w:val="0"/>
          <w:sz w:val="24"/>
          <w:szCs w:val="24"/>
        </w:rPr>
      </w:pPr>
      <w:r>
        <w:rPr>
          <w:rFonts w:hint="eastAsia" w:ascii="Times New Roman" w:hAnsi="Times New Roman"/>
          <w:b/>
          <w:kern w:val="0"/>
          <w:sz w:val="28"/>
          <w:szCs w:val="28"/>
          <w:lang w:val="en-US" w:eastAsia="zh-CN"/>
        </w:rPr>
        <w:t>4</w:t>
      </w:r>
      <w:r>
        <w:rPr>
          <w:rFonts w:ascii="Times New Roman" w:hAnsi="Times New Roman"/>
          <w:b/>
          <w:kern w:val="0"/>
          <w:sz w:val="28"/>
          <w:szCs w:val="28"/>
        </w:rPr>
        <w:t>.</w:t>
      </w:r>
      <w:r>
        <w:rPr>
          <w:rFonts w:ascii="Times New Roman" w:hAnsi="Times New Roman"/>
          <w:b/>
          <w:kern w:val="0"/>
          <w:sz w:val="14"/>
          <w:szCs w:val="14"/>
        </w:rPr>
        <w:t>  </w:t>
      </w:r>
      <w:r>
        <w:rPr>
          <w:rFonts w:hint="eastAsia" w:ascii="Times New Roman" w:hAnsi="Times New Roman"/>
          <w:b/>
          <w:kern w:val="0"/>
          <w:sz w:val="14"/>
          <w:szCs w:val="14"/>
          <w:lang w:val="en-US" w:eastAsia="zh-CN"/>
        </w:rPr>
        <w:t xml:space="preserve"> </w:t>
      </w:r>
      <w:r>
        <w:rPr>
          <w:rFonts w:ascii="Times New Roman" w:hAnsi="Times New Roman"/>
          <w:b/>
          <w:kern w:val="0"/>
          <w:sz w:val="14"/>
          <w:szCs w:val="14"/>
        </w:rPr>
        <w:t> </w:t>
      </w:r>
      <w:r>
        <w:rPr>
          <w:rFonts w:hint="eastAsia" w:ascii="Times New Roman" w:hAnsi="宋体" w:eastAsia="仿宋_GB2312" w:cs="宋体"/>
          <w:b/>
          <w:kern w:val="0"/>
          <w:sz w:val="28"/>
          <w:szCs w:val="28"/>
        </w:rPr>
        <w:t>提升行业整体水平程度</w:t>
      </w:r>
      <w:r>
        <w:rPr>
          <w:rFonts w:ascii="Times New Roman" w:hAnsi="Times New Roman" w:eastAsia="仿宋_GB2312"/>
          <w:b/>
          <w:kern w:val="0"/>
          <w:sz w:val="28"/>
          <w:szCs w:val="28"/>
        </w:rPr>
        <w:t xml:space="preserve">  </w:t>
      </w:r>
      <w:r>
        <w:rPr>
          <w:rFonts w:hint="eastAsia" w:ascii="Times New Roman" w:hAnsi="宋体" w:eastAsia="仿宋_GB2312" w:cs="宋体"/>
          <w:kern w:val="0"/>
          <w:sz w:val="28"/>
          <w:szCs w:val="28"/>
        </w:rPr>
        <w:t>指项目技术水平提高的幅度，对实现高新技术产业化，解决行业、区域发展的重点、难点和关键问题，推动产业结构调整和优化升级，提高企业和相关行业竞争能力，实现行业技术跨越和技术进步的作用。</w:t>
      </w:r>
    </w:p>
    <w:p>
      <w:pPr>
        <w:keepNext w:val="0"/>
        <w:keepLines w:val="0"/>
        <w:pageBreakBefore w:val="0"/>
        <w:widowControl/>
        <w:tabs>
          <w:tab w:val="left" w:pos="1134"/>
        </w:tabs>
        <w:kinsoku/>
        <w:wordWrap/>
        <w:overflowPunct/>
        <w:topLinePunct w:val="0"/>
        <w:autoSpaceDE/>
        <w:autoSpaceDN/>
        <w:bidi w:val="0"/>
        <w:adjustRightInd/>
        <w:snapToGrid/>
        <w:spacing w:line="240" w:lineRule="auto"/>
        <w:ind w:firstLine="562" w:firstLineChars="200"/>
        <w:jc w:val="left"/>
        <w:textAlignment w:val="auto"/>
        <w:rPr>
          <w:rFonts w:ascii="宋体" w:cs="宋体"/>
          <w:kern w:val="0"/>
          <w:sz w:val="24"/>
          <w:szCs w:val="24"/>
        </w:rPr>
      </w:pPr>
      <w:r>
        <w:rPr>
          <w:rFonts w:hint="eastAsia" w:ascii="Times New Roman" w:hAnsi="Times New Roman"/>
          <w:b/>
          <w:kern w:val="0"/>
          <w:sz w:val="28"/>
          <w:szCs w:val="28"/>
          <w:lang w:val="en-US" w:eastAsia="zh-CN"/>
        </w:rPr>
        <w:t>5.</w:t>
      </w:r>
      <w:r>
        <w:rPr>
          <w:rFonts w:ascii="Times New Roman" w:hAnsi="Times New Roman"/>
          <w:b/>
          <w:kern w:val="0"/>
          <w:sz w:val="28"/>
          <w:szCs w:val="28"/>
        </w:rPr>
        <w:t>   </w:t>
      </w:r>
      <w:r>
        <w:rPr>
          <w:rFonts w:hint="eastAsia" w:ascii="Times New Roman" w:hAnsi="宋体" w:eastAsia="仿宋_GB2312" w:cs="宋体"/>
          <w:b/>
          <w:kern w:val="0"/>
          <w:sz w:val="28"/>
          <w:szCs w:val="28"/>
        </w:rPr>
        <w:t>技术创新程度</w:t>
      </w:r>
      <w:r>
        <w:rPr>
          <w:rFonts w:ascii="Times New Roman" w:hAnsi="Times New Roman" w:eastAsia="仿宋_GB2312"/>
          <w:b/>
          <w:kern w:val="0"/>
          <w:sz w:val="28"/>
          <w:szCs w:val="28"/>
        </w:rPr>
        <w:t xml:space="preserve">  </w:t>
      </w:r>
      <w:r>
        <w:rPr>
          <w:rFonts w:hint="eastAsia" w:ascii="Times New Roman" w:hAnsi="宋体" w:eastAsia="仿宋_GB2312" w:cs="宋体"/>
          <w:kern w:val="0"/>
          <w:sz w:val="28"/>
          <w:szCs w:val="28"/>
        </w:rPr>
        <w:t>指项目在技术开发中解决关键技术难题并取得技术突破，掌握核心技术并进行集成创新的程度，自主创新技术在总体技术中的比重。</w:t>
      </w:r>
    </w:p>
    <w:p>
      <w:pPr>
        <w:keepNext w:val="0"/>
        <w:keepLines w:val="0"/>
        <w:pageBreakBefore w:val="0"/>
        <w:widowControl/>
        <w:tabs>
          <w:tab w:val="left" w:pos="1287"/>
        </w:tabs>
        <w:kinsoku/>
        <w:wordWrap/>
        <w:overflowPunct/>
        <w:topLinePunct w:val="0"/>
        <w:autoSpaceDE/>
        <w:autoSpaceDN/>
        <w:bidi w:val="0"/>
        <w:adjustRightInd/>
        <w:snapToGrid/>
        <w:spacing w:line="240" w:lineRule="auto"/>
        <w:ind w:firstLine="562" w:firstLineChars="200"/>
        <w:jc w:val="left"/>
        <w:textAlignment w:val="auto"/>
        <w:rPr>
          <w:rFonts w:ascii="仿宋_GB2312" w:hAnsi="Arial" w:eastAsia="仿宋_GB2312" w:cs="Arial"/>
          <w:color w:val="000000"/>
          <w:spacing w:val="8"/>
          <w:kern w:val="0"/>
          <w:sz w:val="28"/>
          <w:szCs w:val="28"/>
        </w:rPr>
      </w:pPr>
      <w:r>
        <w:rPr>
          <w:rFonts w:hint="eastAsia" w:ascii="仿宋" w:hAnsi="仿宋" w:eastAsia="仿宋" w:cs="仿宋"/>
          <w:b/>
          <w:kern w:val="0"/>
          <w:sz w:val="28"/>
          <w:szCs w:val="28"/>
        </w:rPr>
        <w:t> </w:t>
      </w:r>
      <w:r>
        <w:rPr>
          <w:rFonts w:hint="eastAsia" w:ascii="仿宋" w:hAnsi="仿宋" w:eastAsia="仿宋" w:cs="仿宋"/>
          <w:b/>
          <w:kern w:val="0"/>
          <w:sz w:val="28"/>
          <w:szCs w:val="28"/>
          <w:lang w:val="en-US" w:eastAsia="zh-CN"/>
        </w:rPr>
        <w:t>6</w:t>
      </w:r>
      <w:r>
        <w:rPr>
          <w:rFonts w:hint="eastAsia" w:ascii="仿宋" w:hAnsi="仿宋" w:eastAsia="仿宋" w:cs="仿宋"/>
          <w:b/>
          <w:kern w:val="0"/>
          <w:sz w:val="28"/>
          <w:szCs w:val="28"/>
        </w:rPr>
        <w:t>.  </w:t>
      </w:r>
      <w:r>
        <w:rPr>
          <w:rFonts w:hint="eastAsia" w:ascii="仿宋_GB2312" w:hAnsi="Arial" w:eastAsia="仿宋_GB2312" w:cs="Arial"/>
          <w:b/>
          <w:color w:val="000000"/>
          <w:spacing w:val="8"/>
          <w:kern w:val="0"/>
          <w:sz w:val="28"/>
          <w:szCs w:val="28"/>
        </w:rPr>
        <w:t>工业增加值率</w:t>
      </w:r>
      <w:r>
        <w:rPr>
          <w:rFonts w:ascii="仿宋_GB2312" w:hAnsi="Arial" w:eastAsia="仿宋_GB2312" w:cs="Arial"/>
          <w:b/>
          <w:color w:val="000000"/>
          <w:spacing w:val="8"/>
          <w:kern w:val="0"/>
          <w:sz w:val="28"/>
          <w:szCs w:val="28"/>
        </w:rPr>
        <w:t xml:space="preserve">  </w:t>
      </w:r>
      <w:r>
        <w:rPr>
          <w:rFonts w:hint="eastAsia" w:ascii="仿宋_GB2312" w:hAnsi="Arial" w:eastAsia="仿宋_GB2312" w:cs="Arial"/>
          <w:color w:val="000000"/>
          <w:spacing w:val="8"/>
          <w:kern w:val="0"/>
          <w:sz w:val="28"/>
          <w:szCs w:val="28"/>
        </w:rPr>
        <w:t>指在一定时期内工业增加值占工业总产值的比重，反映降低中间消耗的经济效益。其计算公式为：</w:t>
      </w:r>
    </w:p>
    <w:p>
      <w:pPr>
        <w:keepNext w:val="0"/>
        <w:keepLines w:val="0"/>
        <w:pageBreakBefore w:val="0"/>
        <w:widowControl/>
        <w:kinsoku/>
        <w:wordWrap/>
        <w:overflowPunct/>
        <w:topLinePunct w:val="0"/>
        <w:autoSpaceDE/>
        <w:autoSpaceDN/>
        <w:bidi w:val="0"/>
        <w:adjustRightInd/>
        <w:snapToGrid/>
        <w:spacing w:after="156" w:afterLines="50" w:line="240" w:lineRule="auto"/>
        <w:ind w:firstLine="601"/>
        <w:jc w:val="left"/>
        <w:textAlignment w:val="auto"/>
        <w:rPr>
          <w:rFonts w:ascii="仿宋_GB2312" w:hAnsi="Arial" w:eastAsia="仿宋_GB2312" w:cs="Arial"/>
          <w:color w:val="000000"/>
          <w:spacing w:val="8"/>
          <w:kern w:val="0"/>
          <w:sz w:val="28"/>
          <w:szCs w:val="28"/>
        </w:rPr>
      </w:pPr>
      <w:r>
        <w:rPr>
          <w:rFonts w:hint="eastAsia" w:ascii="仿宋_GB2312" w:hAnsi="Arial" w:eastAsia="仿宋_GB2312" w:cs="Arial"/>
          <w:color w:val="000000"/>
          <w:spacing w:val="8"/>
          <w:kern w:val="0"/>
          <w:sz w:val="28"/>
          <w:szCs w:val="28"/>
        </w:rPr>
        <w:t>工业增加值</w:t>
      </w:r>
      <w:r>
        <w:rPr>
          <w:rFonts w:ascii="仿宋_GB2312" w:hAnsi="Arial" w:eastAsia="仿宋_GB2312" w:cs="Arial"/>
          <w:color w:val="000000"/>
          <w:spacing w:val="8"/>
          <w:kern w:val="0"/>
          <w:sz w:val="28"/>
          <w:szCs w:val="28"/>
        </w:rPr>
        <w:t>=</w:t>
      </w:r>
      <w:r>
        <w:rPr>
          <w:rFonts w:hint="eastAsia" w:ascii="仿宋_GB2312" w:hAnsi="Arial" w:eastAsia="仿宋_GB2312" w:cs="Arial"/>
          <w:color w:val="000000"/>
          <w:spacing w:val="8"/>
          <w:kern w:val="0"/>
          <w:sz w:val="28"/>
          <w:szCs w:val="28"/>
        </w:rPr>
        <w:t>工业总产值</w:t>
      </w:r>
      <w:r>
        <w:rPr>
          <w:rFonts w:ascii="仿宋_GB2312" w:hAnsi="Arial" w:eastAsia="仿宋_GB2312" w:cs="Arial"/>
          <w:color w:val="000000"/>
          <w:spacing w:val="8"/>
          <w:kern w:val="0"/>
          <w:sz w:val="28"/>
          <w:szCs w:val="28"/>
        </w:rPr>
        <w:t>-</w:t>
      </w:r>
      <w:r>
        <w:rPr>
          <w:rFonts w:hint="eastAsia" w:ascii="仿宋_GB2312" w:hAnsi="Arial" w:eastAsia="仿宋_GB2312" w:cs="Arial"/>
          <w:color w:val="000000"/>
          <w:spacing w:val="8"/>
          <w:kern w:val="0"/>
          <w:sz w:val="28"/>
          <w:szCs w:val="28"/>
        </w:rPr>
        <w:t>工业中间投入</w:t>
      </w:r>
      <w:r>
        <w:rPr>
          <w:rFonts w:ascii="仿宋_GB2312" w:hAnsi="Arial" w:eastAsia="仿宋_GB2312" w:cs="Arial"/>
          <w:color w:val="000000"/>
          <w:spacing w:val="8"/>
          <w:kern w:val="0"/>
          <w:sz w:val="28"/>
          <w:szCs w:val="28"/>
        </w:rPr>
        <w:t>+</w:t>
      </w:r>
      <w:r>
        <w:rPr>
          <w:rFonts w:hint="eastAsia" w:ascii="仿宋_GB2312" w:hAnsi="Arial" w:eastAsia="仿宋_GB2312" w:cs="Arial"/>
          <w:color w:val="000000"/>
          <w:spacing w:val="8"/>
          <w:kern w:val="0"/>
          <w:sz w:val="28"/>
          <w:szCs w:val="28"/>
        </w:rPr>
        <w:t>本期应交增值税</w:t>
      </w:r>
    </w:p>
    <w:p>
      <w:pPr>
        <w:keepNext w:val="0"/>
        <w:keepLines w:val="0"/>
        <w:pageBreakBefore w:val="0"/>
        <w:kinsoku/>
        <w:wordWrap/>
        <w:overflowPunct/>
        <w:topLinePunct w:val="0"/>
        <w:autoSpaceDE/>
        <w:autoSpaceDN/>
        <w:bidi w:val="0"/>
        <w:adjustRightInd/>
        <w:snapToGrid/>
        <w:spacing w:line="240" w:lineRule="auto"/>
        <w:ind w:left="153" w:firstLine="567"/>
        <w:textAlignment w:val="auto"/>
        <w:rPr>
          <w:rFonts w:ascii="仿宋_GB2312" w:hAnsi="宋体" w:eastAsia="仿宋_GB2312" w:cs="宋体"/>
          <w:kern w:val="0"/>
          <w:sz w:val="28"/>
          <w:szCs w:val="28"/>
        </w:rPr>
      </w:pPr>
      <w:r>
        <w:rPr>
          <w:rFonts w:ascii="仿宋_GB2312" w:hAnsi="宋体" w:eastAsia="仿宋_GB2312" w:cs="宋体"/>
          <w:kern w:val="0"/>
          <w:sz w:val="28"/>
          <w:szCs w:val="28"/>
        </w:rPr>
        <w:t xml:space="preserve">                    </w:t>
      </w:r>
    </w:p>
    <w:p>
      <w:pPr>
        <w:keepNext w:val="0"/>
        <w:keepLines w:val="0"/>
        <w:pageBreakBefore w:val="0"/>
        <w:widowControl w:val="0"/>
        <w:kinsoku/>
        <w:wordWrap/>
        <w:overflowPunct/>
        <w:topLinePunct w:val="0"/>
        <w:autoSpaceDE/>
        <w:autoSpaceDN/>
        <w:bidi w:val="0"/>
        <w:adjustRightInd/>
        <w:snapToGrid/>
        <w:spacing w:line="280" w:lineRule="exact"/>
        <w:ind w:firstLine="3920" w:firstLineChars="1400"/>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rPr>
        <w:t>工业增加值</w:t>
      </w:r>
    </w:p>
    <w:p>
      <w:pPr>
        <w:keepNext w:val="0"/>
        <w:keepLines w:val="0"/>
        <w:pageBreakBefore w:val="0"/>
        <w:widowControl w:val="0"/>
        <w:kinsoku/>
        <w:wordWrap/>
        <w:overflowPunct/>
        <w:topLinePunct w:val="0"/>
        <w:autoSpaceDE/>
        <w:autoSpaceDN/>
        <w:bidi w:val="0"/>
        <w:adjustRightInd/>
        <w:snapToGrid/>
        <w:spacing w:line="280" w:lineRule="exact"/>
        <w:ind w:firstLine="700" w:firstLineChars="250"/>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rPr>
        <w:t>工业增加值率（</w:t>
      </w:r>
      <w:r>
        <w:rPr>
          <w:rFonts w:ascii="仿宋_GB2312" w:hAnsi="宋体" w:eastAsia="仿宋_GB2312" w:cs="宋体"/>
          <w:kern w:val="0"/>
          <w:sz w:val="28"/>
          <w:szCs w:val="28"/>
        </w:rPr>
        <w:t>%</w:t>
      </w:r>
      <w:r>
        <w:rPr>
          <w:rFonts w:hint="eastAsia" w:ascii="仿宋_GB2312" w:hAnsi="宋体" w:eastAsia="仿宋_GB2312" w:cs="宋体"/>
          <w:kern w:val="0"/>
          <w:sz w:val="28"/>
          <w:szCs w:val="28"/>
        </w:rPr>
        <w:t>）</w:t>
      </w:r>
      <w:r>
        <w:rPr>
          <w:rFonts w:ascii="仿宋_GB2312" w:hAnsi="宋体" w:eastAsia="仿宋_GB2312" w:cs="宋体"/>
          <w:kern w:val="0"/>
          <w:sz w:val="28"/>
          <w:szCs w:val="28"/>
        </w:rPr>
        <w:t>=——————————</w:t>
      </w:r>
      <w:r>
        <w:rPr>
          <w:rFonts w:hint="eastAsia" w:ascii="仿宋_GB2312" w:hAnsi="宋体" w:eastAsia="仿宋_GB2312" w:cs="宋体"/>
          <w:kern w:val="0"/>
          <w:sz w:val="28"/>
          <w:szCs w:val="28"/>
        </w:rPr>
        <w:t>×</w:t>
      </w:r>
      <w:r>
        <w:rPr>
          <w:rFonts w:ascii="仿宋_GB2312" w:hAnsi="宋体" w:eastAsia="仿宋_GB2312" w:cs="宋体"/>
          <w:kern w:val="0"/>
          <w:sz w:val="28"/>
          <w:szCs w:val="28"/>
        </w:rPr>
        <w:t>100%</w:t>
      </w:r>
    </w:p>
    <w:p>
      <w:pPr>
        <w:keepNext w:val="0"/>
        <w:keepLines w:val="0"/>
        <w:pageBreakBefore w:val="0"/>
        <w:widowControl w:val="0"/>
        <w:kinsoku/>
        <w:wordWrap/>
        <w:overflowPunct/>
        <w:topLinePunct w:val="0"/>
        <w:autoSpaceDE/>
        <w:autoSpaceDN/>
        <w:bidi w:val="0"/>
        <w:adjustRightInd/>
        <w:snapToGrid/>
        <w:spacing w:line="280" w:lineRule="exact"/>
        <w:ind w:firstLine="4060" w:firstLineChars="1450"/>
        <w:textAlignment w:val="auto"/>
        <w:rPr>
          <w:rFonts w:hint="eastAsia" w:ascii="宋体" w:eastAsia="仿宋_GB2312" w:cs="宋体"/>
          <w:kern w:val="0"/>
          <w:sz w:val="24"/>
          <w:szCs w:val="24"/>
          <w:lang w:eastAsia="zh-CN"/>
        </w:rPr>
      </w:pPr>
      <w:r>
        <w:rPr>
          <w:rFonts w:hint="eastAsia" w:ascii="仿宋_GB2312" w:hAnsi="Times New Roman" w:eastAsia="仿宋_GB2312"/>
          <w:color w:val="000000"/>
          <w:kern w:val="0"/>
          <w:sz w:val="28"/>
          <w:szCs w:val="28"/>
          <w:lang w:eastAsia="zh-CN"/>
        </w:rPr>
        <w:t>销售收入</w:t>
      </w:r>
    </w:p>
    <w:p>
      <w:pPr>
        <w:keepNext w:val="0"/>
        <w:keepLines w:val="0"/>
        <w:pageBreakBefore w:val="0"/>
        <w:widowControl/>
        <w:kinsoku/>
        <w:wordWrap/>
        <w:overflowPunct/>
        <w:topLinePunct w:val="0"/>
        <w:autoSpaceDE/>
        <w:autoSpaceDN/>
        <w:bidi w:val="0"/>
        <w:adjustRightInd/>
        <w:snapToGrid/>
        <w:spacing w:line="240" w:lineRule="auto"/>
        <w:ind w:firstLine="592" w:firstLineChars="200"/>
        <w:jc w:val="left"/>
        <w:textAlignment w:val="auto"/>
        <w:rPr>
          <w:rFonts w:ascii="宋体" w:cs="宋体"/>
          <w:kern w:val="0"/>
          <w:sz w:val="24"/>
          <w:szCs w:val="24"/>
        </w:rPr>
      </w:pPr>
      <w:r>
        <w:rPr>
          <w:rFonts w:hint="eastAsia" w:ascii="仿宋_GB2312" w:hAnsi="Arial" w:eastAsia="仿宋_GB2312" w:cs="Arial"/>
          <w:spacing w:val="8"/>
          <w:kern w:val="0"/>
          <w:sz w:val="28"/>
          <w:szCs w:val="28"/>
        </w:rPr>
        <w:t>工业增加值率的大小直接反映企业降低中间消耗的经济效益，反映投入产出的效果。工业增加值率越高，企业的附加值越高、盈利水平越高，投入产出的效果越佳。增加值率是一个地区工业企业盈利能力和发展水平的综合体现，其增加值率高低直接决定着一个地区的发展水平和效益水平</w:t>
      </w:r>
    </w:p>
    <w:p>
      <w:pPr>
        <w:keepNext w:val="0"/>
        <w:keepLines w:val="0"/>
        <w:pageBreakBefore w:val="0"/>
        <w:widowControl/>
        <w:tabs>
          <w:tab w:val="left" w:pos="1287"/>
        </w:tabs>
        <w:kinsoku/>
        <w:wordWrap/>
        <w:overflowPunct/>
        <w:topLinePunct w:val="0"/>
        <w:autoSpaceDE/>
        <w:autoSpaceDN/>
        <w:bidi w:val="0"/>
        <w:adjustRightInd/>
        <w:snapToGrid/>
        <w:spacing w:line="240" w:lineRule="auto"/>
        <w:ind w:left="153" w:firstLine="567"/>
        <w:jc w:val="left"/>
        <w:textAlignment w:val="auto"/>
      </w:pPr>
      <w:r>
        <w:rPr>
          <w:rFonts w:hint="eastAsia" w:ascii="Times New Roman" w:hAnsi="Times New Roman"/>
          <w:b/>
          <w:kern w:val="0"/>
          <w:sz w:val="28"/>
          <w:szCs w:val="28"/>
          <w:lang w:val="en-US" w:eastAsia="zh-CN"/>
        </w:rPr>
        <w:t>7</w:t>
      </w:r>
      <w:r>
        <w:rPr>
          <w:rFonts w:ascii="Times New Roman" w:hAnsi="Times New Roman"/>
          <w:b/>
          <w:kern w:val="0"/>
          <w:sz w:val="28"/>
          <w:szCs w:val="28"/>
        </w:rPr>
        <w:t>.</w:t>
      </w:r>
      <w:r>
        <w:rPr>
          <w:rFonts w:ascii="Times New Roman" w:hAnsi="Times New Roman"/>
          <w:b/>
          <w:kern w:val="0"/>
          <w:sz w:val="14"/>
          <w:szCs w:val="14"/>
        </w:rPr>
        <w:t>      </w:t>
      </w:r>
      <w:r>
        <w:rPr>
          <w:rFonts w:hint="eastAsia" w:ascii="仿宋_GB2312" w:hAnsi="宋体" w:eastAsia="仿宋_GB2312" w:cs="汉仪书宋一简"/>
          <w:b/>
          <w:kern w:val="0"/>
          <w:sz w:val="28"/>
          <w:szCs w:val="28"/>
        </w:rPr>
        <w:t>总资产贡献率</w:t>
      </w:r>
      <w:r>
        <w:rPr>
          <w:rFonts w:ascii="仿宋_GB2312" w:hAnsi="宋体" w:eastAsia="仿宋_GB2312" w:cs="汉仪书宋一简"/>
          <w:b/>
          <w:kern w:val="0"/>
          <w:sz w:val="28"/>
          <w:szCs w:val="28"/>
        </w:rPr>
        <w:t xml:space="preserve">  </w:t>
      </w:r>
      <w:r>
        <w:rPr>
          <w:rFonts w:hint="eastAsia" w:ascii="仿宋_GB2312" w:hAnsi="宋体" w:eastAsia="仿宋_GB2312" w:cs="汉仪书宋一简"/>
          <w:kern w:val="0"/>
          <w:sz w:val="28"/>
          <w:szCs w:val="28"/>
        </w:rPr>
        <w:t>反映企业全部资产的获利能力，是企业经营业绩和管理水平的集中体现，是评价和考核企业盈利能力的核心指标。计算公式为：</w:t>
      </w:r>
    </w:p>
    <w:p>
      <w:pPr>
        <w:keepNext w:val="0"/>
        <w:keepLines w:val="0"/>
        <w:pageBreakBefore w:val="0"/>
        <w:kinsoku/>
        <w:wordWrap/>
        <w:overflowPunct/>
        <w:topLinePunct w:val="0"/>
        <w:autoSpaceDE/>
        <w:autoSpaceDN/>
        <w:bidi w:val="0"/>
        <w:adjustRightInd/>
        <w:snapToGrid/>
        <w:spacing w:line="300" w:lineRule="exact"/>
        <w:ind w:left="153" w:firstLine="567"/>
        <w:textAlignment w:val="auto"/>
        <w:rPr>
          <w:rFonts w:ascii="仿宋_GB2312" w:hAnsi="宋体" w:eastAsia="仿宋_GB2312" w:cs="宋体"/>
          <w:kern w:val="0"/>
          <w:sz w:val="28"/>
          <w:szCs w:val="28"/>
        </w:rPr>
      </w:pPr>
      <w:r>
        <w:rPr>
          <w:rFonts w:ascii="仿宋_GB2312" w:hAnsi="宋体" w:eastAsia="仿宋_GB2312" w:cs="宋体"/>
          <w:kern w:val="0"/>
          <w:sz w:val="28"/>
          <w:szCs w:val="28"/>
        </w:rPr>
        <w:t xml:space="preserve">                   </w:t>
      </w:r>
      <w:r>
        <w:rPr>
          <w:rFonts w:hint="eastAsia" w:ascii="仿宋_GB2312" w:hAnsi="宋体" w:eastAsia="仿宋_GB2312" w:cs="宋体"/>
          <w:kern w:val="0"/>
          <w:sz w:val="28"/>
          <w:szCs w:val="28"/>
        </w:rPr>
        <w:t>利润总额</w:t>
      </w:r>
      <w:r>
        <w:rPr>
          <w:rFonts w:ascii="仿宋_GB2312" w:hAnsi="宋体" w:eastAsia="仿宋_GB2312" w:cs="宋体"/>
          <w:kern w:val="0"/>
          <w:sz w:val="28"/>
          <w:szCs w:val="28"/>
        </w:rPr>
        <w:t>+</w:t>
      </w:r>
      <w:r>
        <w:rPr>
          <w:rFonts w:hint="eastAsia" w:ascii="仿宋_GB2312" w:hAnsi="宋体" w:eastAsia="仿宋_GB2312" w:cs="宋体"/>
          <w:kern w:val="0"/>
          <w:sz w:val="28"/>
          <w:szCs w:val="28"/>
        </w:rPr>
        <w:t>税金总额</w:t>
      </w:r>
      <w:r>
        <w:rPr>
          <w:rFonts w:ascii="仿宋_GB2312" w:hAnsi="宋体" w:eastAsia="仿宋_GB2312" w:cs="宋体"/>
          <w:kern w:val="0"/>
          <w:sz w:val="28"/>
          <w:szCs w:val="28"/>
        </w:rPr>
        <w:t>+</w:t>
      </w:r>
      <w:r>
        <w:rPr>
          <w:rFonts w:hint="eastAsia" w:ascii="仿宋_GB2312" w:hAnsi="宋体" w:eastAsia="仿宋_GB2312" w:cs="宋体"/>
          <w:kern w:val="0"/>
          <w:sz w:val="28"/>
          <w:szCs w:val="28"/>
        </w:rPr>
        <w:t>利息支出</w:t>
      </w:r>
    </w:p>
    <w:p>
      <w:pPr>
        <w:keepNext w:val="0"/>
        <w:keepLines w:val="0"/>
        <w:pageBreakBefore w:val="0"/>
        <w:kinsoku/>
        <w:wordWrap/>
        <w:overflowPunct/>
        <w:topLinePunct w:val="0"/>
        <w:autoSpaceDE/>
        <w:autoSpaceDN/>
        <w:bidi w:val="0"/>
        <w:adjustRightInd/>
        <w:snapToGrid/>
        <w:spacing w:line="300" w:lineRule="exact"/>
        <w:ind w:left="153" w:firstLine="567"/>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rPr>
        <w:t>总资产贡献率（</w:t>
      </w:r>
      <w:r>
        <w:rPr>
          <w:rFonts w:ascii="仿宋_GB2312" w:hAnsi="宋体" w:eastAsia="仿宋_GB2312" w:cs="宋体"/>
          <w:kern w:val="0"/>
          <w:sz w:val="28"/>
          <w:szCs w:val="28"/>
        </w:rPr>
        <w:t>%</w:t>
      </w:r>
      <w:r>
        <w:rPr>
          <w:rFonts w:hint="eastAsia" w:ascii="仿宋_GB2312" w:hAnsi="宋体" w:eastAsia="仿宋_GB2312" w:cs="宋体"/>
          <w:kern w:val="0"/>
          <w:sz w:val="28"/>
          <w:szCs w:val="28"/>
        </w:rPr>
        <w:t>）</w:t>
      </w:r>
      <w:r>
        <w:rPr>
          <w:rFonts w:ascii="仿宋_GB2312" w:hAnsi="宋体" w:eastAsia="仿宋_GB2312" w:cs="宋体"/>
          <w:kern w:val="0"/>
          <w:sz w:val="28"/>
          <w:szCs w:val="28"/>
        </w:rPr>
        <w:t>=——————————————</w:t>
      </w:r>
      <w:r>
        <w:rPr>
          <w:rFonts w:hint="eastAsia" w:ascii="仿宋_GB2312" w:hAnsi="宋体" w:eastAsia="仿宋_GB2312" w:cs="宋体"/>
          <w:kern w:val="0"/>
          <w:sz w:val="28"/>
          <w:szCs w:val="28"/>
        </w:rPr>
        <w:t>×</w:t>
      </w:r>
      <w:r>
        <w:rPr>
          <w:rFonts w:ascii="仿宋_GB2312" w:hAnsi="宋体" w:eastAsia="仿宋_GB2312" w:cs="宋体"/>
          <w:kern w:val="0"/>
          <w:sz w:val="28"/>
          <w:szCs w:val="28"/>
        </w:rPr>
        <w:t>100%</w:t>
      </w:r>
    </w:p>
    <w:p>
      <w:pPr>
        <w:keepNext w:val="0"/>
        <w:keepLines w:val="0"/>
        <w:pageBreakBefore w:val="0"/>
        <w:widowControl/>
        <w:tabs>
          <w:tab w:val="left" w:pos="1287"/>
        </w:tabs>
        <w:kinsoku/>
        <w:wordWrap/>
        <w:overflowPunct/>
        <w:topLinePunct w:val="0"/>
        <w:autoSpaceDE/>
        <w:autoSpaceDN/>
        <w:bidi w:val="0"/>
        <w:adjustRightInd/>
        <w:snapToGrid/>
        <w:spacing w:after="156" w:afterLines="50" w:line="300" w:lineRule="exact"/>
        <w:ind w:left="153" w:firstLine="567"/>
        <w:jc w:val="left"/>
        <w:textAlignment w:val="auto"/>
        <w:rPr>
          <w:rFonts w:ascii="仿宋_GB2312" w:hAnsi="Times New Roman" w:eastAsia="仿宋_GB2312"/>
          <w:color w:val="000000"/>
          <w:kern w:val="0"/>
          <w:sz w:val="28"/>
          <w:szCs w:val="28"/>
        </w:rPr>
      </w:pPr>
      <w:r>
        <w:rPr>
          <w:rFonts w:ascii="Times New Roman" w:hAnsi="Times New Roman"/>
          <w:b/>
          <w:color w:val="000000"/>
          <w:kern w:val="0"/>
          <w:sz w:val="28"/>
          <w:szCs w:val="28"/>
        </w:rPr>
        <w:t xml:space="preserve">                          </w:t>
      </w:r>
      <w:r>
        <w:rPr>
          <w:rFonts w:hint="eastAsia" w:ascii="仿宋_GB2312" w:hAnsi="Times New Roman" w:eastAsia="仿宋_GB2312"/>
          <w:color w:val="000000"/>
          <w:kern w:val="0"/>
          <w:sz w:val="28"/>
          <w:szCs w:val="28"/>
        </w:rPr>
        <w:t>平均资金总额</w:t>
      </w:r>
    </w:p>
    <w:p>
      <w:pPr>
        <w:keepNext w:val="0"/>
        <w:keepLines w:val="0"/>
        <w:pageBreakBefore w:val="0"/>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kinsoku/>
        <w:wordWrap/>
        <w:overflowPunct/>
        <w:topLinePunct w:val="0"/>
        <w:autoSpaceDE/>
        <w:autoSpaceDN/>
        <w:bidi w:val="0"/>
        <w:adjustRightInd/>
        <w:snapToGrid/>
        <w:spacing w:line="240" w:lineRule="auto"/>
        <w:ind w:firstLine="840" w:firstLineChars="300"/>
        <w:jc w:val="left"/>
        <w:textAlignment w:val="auto"/>
        <w:rPr>
          <w:rFonts w:ascii="宋体" w:cs="宋体"/>
          <w:kern w:val="0"/>
          <w:sz w:val="24"/>
          <w:szCs w:val="24"/>
        </w:rPr>
      </w:pPr>
      <w:r>
        <w:rPr>
          <w:rFonts w:hint="eastAsia" w:ascii="仿宋_GB2312" w:hAnsi="宋体" w:eastAsia="仿宋_GB2312" w:cs="汉仪书宋一简"/>
          <w:kern w:val="0"/>
          <w:sz w:val="28"/>
          <w:szCs w:val="28"/>
        </w:rPr>
        <w:t>公式中：税金总额为产品销售税金及附加与应交增值税之和；平均资产总额为期初期末资产之和的算术平均值。</w:t>
      </w:r>
    </w:p>
    <w:p>
      <w:pPr>
        <w:keepNext w:val="0"/>
        <w:keepLines w:val="0"/>
        <w:pageBreakBefore w:val="0"/>
        <w:widowControl/>
        <w:tabs>
          <w:tab w:val="left" w:pos="1287"/>
        </w:tabs>
        <w:kinsoku/>
        <w:wordWrap/>
        <w:overflowPunct/>
        <w:topLinePunct w:val="0"/>
        <w:autoSpaceDE/>
        <w:autoSpaceDN/>
        <w:bidi w:val="0"/>
        <w:adjustRightInd/>
        <w:snapToGrid/>
        <w:spacing w:line="240" w:lineRule="auto"/>
        <w:ind w:firstLine="562" w:firstLineChars="200"/>
        <w:jc w:val="left"/>
        <w:textAlignment w:val="auto"/>
        <w:rPr>
          <w:rFonts w:ascii="仿宋_GB2312" w:hAnsi="宋体" w:eastAsia="仿宋_GB2312" w:cs="汉仪书宋一简"/>
          <w:kern w:val="0"/>
          <w:sz w:val="28"/>
          <w:szCs w:val="28"/>
        </w:rPr>
      </w:pPr>
      <w:r>
        <w:rPr>
          <w:rFonts w:hint="eastAsia" w:ascii="Times New Roman" w:hAnsi="Times New Roman"/>
          <w:b/>
          <w:kern w:val="0"/>
          <w:sz w:val="28"/>
          <w:szCs w:val="28"/>
          <w:lang w:val="en-US" w:eastAsia="zh-CN"/>
        </w:rPr>
        <w:t>8</w:t>
      </w:r>
      <w:r>
        <w:rPr>
          <w:rFonts w:ascii="Times New Roman" w:hAnsi="Times New Roman"/>
          <w:b/>
          <w:kern w:val="0"/>
          <w:sz w:val="28"/>
          <w:szCs w:val="28"/>
        </w:rPr>
        <w:t>.</w:t>
      </w:r>
      <w:r>
        <w:rPr>
          <w:rFonts w:ascii="Times New Roman" w:hAnsi="Times New Roman"/>
          <w:b/>
          <w:kern w:val="0"/>
          <w:sz w:val="14"/>
          <w:szCs w:val="14"/>
        </w:rPr>
        <w:t>      </w:t>
      </w:r>
      <w:r>
        <w:rPr>
          <w:rFonts w:hint="eastAsia" w:ascii="仿宋_GB2312" w:hAnsi="宋体" w:eastAsia="仿宋_GB2312" w:cs="汉仪中黑简"/>
          <w:b/>
          <w:kern w:val="0"/>
          <w:sz w:val="28"/>
          <w:szCs w:val="28"/>
        </w:rPr>
        <w:t>资产负债率</w:t>
      </w:r>
      <w:r>
        <w:rPr>
          <w:rFonts w:ascii="仿宋_GB2312" w:hAnsi="宋体" w:eastAsia="仿宋_GB2312" w:cs="汉仪中黑简"/>
          <w:b/>
          <w:kern w:val="0"/>
          <w:sz w:val="28"/>
          <w:szCs w:val="28"/>
        </w:rPr>
        <w:t xml:space="preserve">  </w:t>
      </w:r>
      <w:r>
        <w:rPr>
          <w:rFonts w:hint="eastAsia" w:ascii="仿宋_GB2312" w:hAnsi="宋体" w:eastAsia="仿宋_GB2312" w:cs="汉仪书宋一简"/>
          <w:kern w:val="0"/>
          <w:sz w:val="28"/>
          <w:szCs w:val="28"/>
        </w:rPr>
        <w:t>该指标既反映企业经营风险的大小，也反映企业利用债权人提供的资金从事经营活动的能力。计算公式为：</w:t>
      </w:r>
    </w:p>
    <w:p>
      <w:pPr>
        <w:keepNext w:val="0"/>
        <w:keepLines w:val="0"/>
        <w:pageBreakBefore w:val="0"/>
        <w:widowControl/>
        <w:tabs>
          <w:tab w:val="left" w:pos="1287"/>
        </w:tabs>
        <w:kinsoku/>
        <w:wordWrap/>
        <w:overflowPunct/>
        <w:topLinePunct w:val="0"/>
        <w:autoSpaceDE/>
        <w:autoSpaceDN/>
        <w:bidi w:val="0"/>
        <w:adjustRightInd/>
        <w:snapToGrid/>
        <w:spacing w:line="240" w:lineRule="auto"/>
        <w:ind w:left="153" w:firstLine="567"/>
        <w:jc w:val="left"/>
        <w:textAlignment w:val="auto"/>
        <w:rPr>
          <w:rFonts w:ascii="宋体" w:cs="宋体"/>
          <w:kern w:val="0"/>
          <w:sz w:val="24"/>
          <w:szCs w:val="24"/>
        </w:rPr>
      </w:pPr>
      <w:r>
        <w:rPr>
          <w:position w:val="-26"/>
        </w:rPr>
        <w:object>
          <v:shape id="_x0000_i1026" o:spt="75" type="#_x0000_t75" style="height:33.75pt;width:264.1pt;" o:ole="t" filled="f" o:preferrelative="t" stroked="f" coordsize="21600,21600">
            <v:path/>
            <v:fill on="f" focussize="0,0"/>
            <v:stroke on="f" joinstyle="miter"/>
            <v:imagedata r:id="rId9" o:title=""/>
            <o:lock v:ext="edit" aspectratio="t"/>
            <w10:wrap type="none"/>
            <w10:anchorlock/>
          </v:shape>
          <o:OLEObject Type="Embed" ProgID="Equation.DSMT4" ShapeID="_x0000_i1026" DrawAspect="Content" ObjectID="_1468075726" r:id="rId8">
            <o:LockedField>false</o:LockedField>
          </o:OLEObject>
        </w:object>
      </w:r>
    </w:p>
    <w:p>
      <w:pPr>
        <w:keepNext w:val="0"/>
        <w:keepLines w:val="0"/>
        <w:pageBreakBefore w:val="0"/>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kinsoku/>
        <w:wordWrap/>
        <w:overflowPunct/>
        <w:topLinePunct w:val="0"/>
        <w:autoSpaceDE/>
        <w:autoSpaceDN/>
        <w:bidi w:val="0"/>
        <w:adjustRightInd/>
        <w:snapToGrid/>
        <w:spacing w:line="240" w:lineRule="auto"/>
        <w:ind w:firstLine="560" w:firstLineChars="200"/>
        <w:jc w:val="left"/>
        <w:textAlignment w:val="auto"/>
        <w:rPr>
          <w:rFonts w:ascii="宋体" w:cs="宋体"/>
          <w:kern w:val="0"/>
          <w:sz w:val="24"/>
          <w:szCs w:val="24"/>
        </w:rPr>
      </w:pPr>
      <w:r>
        <w:rPr>
          <w:rFonts w:hint="eastAsia" w:ascii="仿宋_GB2312" w:hAnsi="宋体" w:eastAsia="仿宋_GB2312" w:cs="汉仪书宋一简"/>
          <w:kern w:val="0"/>
          <w:sz w:val="28"/>
          <w:szCs w:val="28"/>
        </w:rPr>
        <w:t>公式中：资产与负债均为报告期期末数。</w:t>
      </w:r>
    </w:p>
    <w:p>
      <w:pPr>
        <w:keepNext w:val="0"/>
        <w:keepLines w:val="0"/>
        <w:pageBreakBefore w:val="0"/>
        <w:widowControl/>
        <w:tabs>
          <w:tab w:val="left" w:pos="1287"/>
        </w:tabs>
        <w:kinsoku/>
        <w:wordWrap/>
        <w:overflowPunct/>
        <w:topLinePunct w:val="0"/>
        <w:autoSpaceDE/>
        <w:autoSpaceDN/>
        <w:bidi w:val="0"/>
        <w:adjustRightInd/>
        <w:snapToGrid/>
        <w:spacing w:line="240" w:lineRule="auto"/>
        <w:ind w:firstLine="562" w:firstLineChars="200"/>
        <w:jc w:val="left"/>
        <w:textAlignment w:val="auto"/>
        <w:rPr>
          <w:rFonts w:ascii="仿宋_GB2312" w:hAnsi="宋体" w:eastAsia="仿宋_GB2312" w:cs="汉仪书宋一简"/>
          <w:kern w:val="0"/>
          <w:sz w:val="28"/>
          <w:szCs w:val="28"/>
        </w:rPr>
      </w:pPr>
      <w:r>
        <w:rPr>
          <w:rFonts w:hint="eastAsia" w:ascii="Times New Roman" w:hAnsi="Times New Roman"/>
          <w:b/>
          <w:kern w:val="0"/>
          <w:sz w:val="28"/>
          <w:szCs w:val="28"/>
          <w:lang w:val="en-US" w:eastAsia="zh-CN"/>
        </w:rPr>
        <w:t>9</w:t>
      </w:r>
      <w:r>
        <w:rPr>
          <w:rFonts w:ascii="Times New Roman" w:hAnsi="Times New Roman"/>
          <w:b/>
          <w:kern w:val="0"/>
          <w:sz w:val="28"/>
          <w:szCs w:val="28"/>
        </w:rPr>
        <w:t>.</w:t>
      </w:r>
      <w:r>
        <w:rPr>
          <w:rFonts w:ascii="Times New Roman" w:hAnsi="Times New Roman"/>
          <w:b/>
          <w:kern w:val="0"/>
          <w:sz w:val="14"/>
          <w:szCs w:val="14"/>
        </w:rPr>
        <w:t>      </w:t>
      </w:r>
      <w:r>
        <w:rPr>
          <w:rFonts w:hint="eastAsia" w:ascii="仿宋_GB2312" w:hAnsi="宋体" w:eastAsia="仿宋_GB2312" w:cs="汉仪中黑简"/>
          <w:b/>
          <w:kern w:val="0"/>
          <w:sz w:val="28"/>
          <w:szCs w:val="28"/>
        </w:rPr>
        <w:t>流动资产周转次数</w:t>
      </w:r>
      <w:r>
        <w:rPr>
          <w:rFonts w:ascii="仿宋_GB2312" w:hAnsi="宋体" w:eastAsia="仿宋_GB2312" w:cs="汉仪书宋一简"/>
          <w:b/>
          <w:kern w:val="0"/>
          <w:sz w:val="28"/>
          <w:szCs w:val="28"/>
        </w:rPr>
        <w:t xml:space="preserve">  </w:t>
      </w:r>
      <w:r>
        <w:rPr>
          <w:rFonts w:hint="eastAsia" w:ascii="仿宋_GB2312" w:hAnsi="宋体" w:eastAsia="仿宋_GB2312" w:cs="汉仪书宋一简"/>
          <w:kern w:val="0"/>
          <w:sz w:val="28"/>
          <w:szCs w:val="28"/>
        </w:rPr>
        <w:t>指一定时期内流动资产完成的周转次数，反映投入工业企业流动资金的周转速度。计算公式为：</w:t>
      </w:r>
    </w:p>
    <w:p>
      <w:pPr>
        <w:keepNext w:val="0"/>
        <w:keepLines w:val="0"/>
        <w:pageBreakBefore w:val="0"/>
        <w:widowControl/>
        <w:tabs>
          <w:tab w:val="left" w:pos="1287"/>
        </w:tabs>
        <w:kinsoku/>
        <w:wordWrap/>
        <w:overflowPunct/>
        <w:topLinePunct w:val="0"/>
        <w:autoSpaceDE/>
        <w:autoSpaceDN/>
        <w:bidi w:val="0"/>
        <w:adjustRightInd/>
        <w:snapToGrid/>
        <w:spacing w:line="240" w:lineRule="auto"/>
        <w:ind w:left="153" w:firstLine="567"/>
        <w:jc w:val="left"/>
        <w:textAlignment w:val="auto"/>
        <w:rPr>
          <w:rFonts w:ascii="宋体" w:cs="宋体"/>
          <w:kern w:val="0"/>
          <w:sz w:val="24"/>
          <w:szCs w:val="24"/>
        </w:rPr>
      </w:pPr>
      <w:r>
        <w:rPr>
          <w:position w:val="-26"/>
        </w:rPr>
        <w:object>
          <v:shape id="_x0000_i1027" o:spt="75" type="#_x0000_t75" style="height:33pt;width:280.6pt;" o:ole="t" filled="f" o:preferrelative="t" stroked="f" coordsize="21600,21600">
            <v:path/>
            <v:fill on="f" focussize="0,0"/>
            <v:stroke on="f" joinstyle="miter"/>
            <v:imagedata r:id="rId11" o:title=""/>
            <o:lock v:ext="edit" aspectratio="t"/>
            <w10:wrap type="none"/>
            <w10:anchorlock/>
          </v:shape>
          <o:OLEObject Type="Embed" ProgID="Equation.DSMT4" ShapeID="_x0000_i1027" DrawAspect="Content" ObjectID="_1468075727" r:id="rId10">
            <o:LockedField>false</o:LockedField>
          </o:OLEObject>
        </w:object>
      </w:r>
    </w:p>
    <w:p>
      <w:pPr>
        <w:keepNext w:val="0"/>
        <w:keepLines w:val="0"/>
        <w:pageBreakBefore w:val="0"/>
        <w:widowControl/>
        <w:kinsoku/>
        <w:wordWrap/>
        <w:overflowPunct/>
        <w:topLinePunct w:val="0"/>
        <w:autoSpaceDE/>
        <w:autoSpaceDN/>
        <w:bidi w:val="0"/>
        <w:adjustRightInd/>
        <w:snapToGrid/>
        <w:spacing w:line="240" w:lineRule="auto"/>
        <w:ind w:firstLine="470"/>
        <w:jc w:val="left"/>
        <w:textAlignment w:val="auto"/>
        <w:rPr>
          <w:rFonts w:ascii="宋体" w:cs="宋体"/>
          <w:kern w:val="0"/>
          <w:sz w:val="24"/>
          <w:szCs w:val="24"/>
        </w:rPr>
      </w:pPr>
      <w:r>
        <w:rPr>
          <w:rFonts w:hint="eastAsia" w:ascii="仿宋_GB2312" w:hAnsi="宋体" w:eastAsia="仿宋_GB2312" w:cs="汉仪书宋一简"/>
          <w:kern w:val="0"/>
          <w:sz w:val="28"/>
          <w:szCs w:val="28"/>
        </w:rPr>
        <w:t>公式中：全部流动资产平均余额为期初和期末的流动资产之和的算术平均值。</w:t>
      </w:r>
    </w:p>
    <w:p>
      <w:pPr>
        <w:keepNext w:val="0"/>
        <w:keepLines w:val="0"/>
        <w:pageBreakBefore w:val="0"/>
        <w:widowControl/>
        <w:tabs>
          <w:tab w:val="left" w:pos="1287"/>
        </w:tabs>
        <w:kinsoku/>
        <w:wordWrap/>
        <w:overflowPunct/>
        <w:topLinePunct w:val="0"/>
        <w:autoSpaceDE/>
        <w:autoSpaceDN/>
        <w:bidi w:val="0"/>
        <w:adjustRightInd/>
        <w:snapToGrid/>
        <w:spacing w:line="240" w:lineRule="auto"/>
        <w:ind w:left="153" w:firstLine="567"/>
        <w:jc w:val="left"/>
        <w:textAlignment w:val="auto"/>
        <w:rPr>
          <w:rFonts w:ascii="仿宋_GB2312" w:hAnsi="Arial" w:eastAsia="仿宋_GB2312" w:cs="Arial"/>
          <w:spacing w:val="8"/>
          <w:kern w:val="0"/>
          <w:sz w:val="28"/>
          <w:szCs w:val="28"/>
        </w:rPr>
      </w:pPr>
      <w:r>
        <w:rPr>
          <w:rFonts w:ascii="Times New Roman" w:hAnsi="Times New Roman"/>
          <w:b/>
          <w:kern w:val="0"/>
          <w:sz w:val="28"/>
          <w:szCs w:val="28"/>
        </w:rPr>
        <w:t>1</w:t>
      </w:r>
      <w:r>
        <w:rPr>
          <w:rFonts w:hint="eastAsia" w:ascii="Times New Roman" w:hAnsi="Times New Roman"/>
          <w:b/>
          <w:kern w:val="0"/>
          <w:sz w:val="28"/>
          <w:szCs w:val="28"/>
          <w:lang w:val="en-US" w:eastAsia="zh-CN"/>
        </w:rPr>
        <w:t>0</w:t>
      </w:r>
      <w:r>
        <w:rPr>
          <w:rFonts w:ascii="Times New Roman" w:hAnsi="Times New Roman"/>
          <w:b/>
          <w:kern w:val="0"/>
          <w:sz w:val="28"/>
          <w:szCs w:val="28"/>
        </w:rPr>
        <w:t>.</w:t>
      </w:r>
      <w:r>
        <w:rPr>
          <w:rFonts w:ascii="Times New Roman" w:hAnsi="Times New Roman"/>
          <w:b/>
          <w:kern w:val="0"/>
          <w:sz w:val="14"/>
          <w:szCs w:val="14"/>
        </w:rPr>
        <w:t>   </w:t>
      </w:r>
      <w:r>
        <w:rPr>
          <w:rFonts w:hint="eastAsia" w:ascii="仿宋_GB2312" w:hAnsi="Arial" w:eastAsia="仿宋_GB2312" w:cs="Arial"/>
          <w:b/>
          <w:bCs/>
          <w:spacing w:val="8"/>
          <w:kern w:val="0"/>
          <w:sz w:val="28"/>
          <w:szCs w:val="28"/>
        </w:rPr>
        <w:t>工业成本费用利润率</w:t>
      </w:r>
      <w:r>
        <w:rPr>
          <w:rFonts w:ascii="仿宋_GB2312" w:hAnsi="Arial" w:eastAsia="仿宋_GB2312" w:cs="Arial"/>
          <w:b/>
          <w:bCs/>
          <w:spacing w:val="8"/>
          <w:kern w:val="0"/>
          <w:sz w:val="28"/>
          <w:szCs w:val="28"/>
        </w:rPr>
        <w:t xml:space="preserve">  </w:t>
      </w:r>
      <w:r>
        <w:rPr>
          <w:rFonts w:hint="eastAsia" w:ascii="仿宋_GB2312" w:hAnsi="Arial" w:eastAsia="仿宋_GB2312" w:cs="Arial"/>
          <w:spacing w:val="8"/>
          <w:kern w:val="0"/>
          <w:sz w:val="28"/>
          <w:szCs w:val="28"/>
        </w:rPr>
        <w:t>指在一定时期内实现的利润与成本费用之比，是反映工业生产成本及费用投入的经济效益指标，同时也是反映降低成本的经济效益的指标。计算公式为：</w:t>
      </w:r>
    </w:p>
    <w:p>
      <w:pPr>
        <w:keepNext w:val="0"/>
        <w:keepLines w:val="0"/>
        <w:pageBreakBefore w:val="0"/>
        <w:widowControl/>
        <w:tabs>
          <w:tab w:val="left" w:pos="1287"/>
        </w:tabs>
        <w:kinsoku/>
        <w:wordWrap/>
        <w:overflowPunct/>
        <w:topLinePunct w:val="0"/>
        <w:autoSpaceDE/>
        <w:autoSpaceDN/>
        <w:bidi w:val="0"/>
        <w:adjustRightInd/>
        <w:snapToGrid/>
        <w:spacing w:line="240" w:lineRule="auto"/>
        <w:ind w:left="153" w:firstLine="567"/>
        <w:jc w:val="left"/>
        <w:textAlignment w:val="auto"/>
        <w:rPr>
          <w:rFonts w:ascii="宋体" w:cs="宋体"/>
          <w:kern w:val="0"/>
          <w:sz w:val="24"/>
          <w:szCs w:val="24"/>
        </w:rPr>
      </w:pPr>
      <w:r>
        <w:rPr>
          <w:position w:val="-26"/>
        </w:rPr>
        <w:object>
          <v:shape id="_x0000_i1028" o:spt="75" type="#_x0000_t75" style="height:33pt;width:331.5pt;" o:ole="t" filled="f" o:preferrelative="t" stroked="f" coordsize="21600,21600">
            <v:path/>
            <v:fill on="f" focussize="0,0"/>
            <v:stroke on="f" joinstyle="miter"/>
            <v:imagedata r:id="rId13" o:title=""/>
            <o:lock v:ext="edit" aspectratio="t"/>
            <w10:wrap type="none"/>
            <w10:anchorlock/>
          </v:shape>
          <o:OLEObject Type="Embed" ProgID="Equation.DSMT4" ShapeID="_x0000_i1028" DrawAspect="Content" ObjectID="_1468075728" r:id="rId12">
            <o:LockedField>false</o:LockedField>
          </o:OLEObject>
        </w:object>
      </w:r>
    </w:p>
    <w:p>
      <w:pPr>
        <w:keepNext w:val="0"/>
        <w:keepLines w:val="0"/>
        <w:pageBreakBefore w:val="0"/>
        <w:widowControl/>
        <w:tabs>
          <w:tab w:val="left" w:pos="1287"/>
        </w:tabs>
        <w:kinsoku/>
        <w:wordWrap/>
        <w:overflowPunct/>
        <w:topLinePunct w:val="0"/>
        <w:autoSpaceDE/>
        <w:autoSpaceDN/>
        <w:bidi w:val="0"/>
        <w:adjustRightInd/>
        <w:snapToGrid/>
        <w:spacing w:line="240" w:lineRule="auto"/>
        <w:ind w:firstLine="562" w:firstLineChars="200"/>
        <w:jc w:val="left"/>
        <w:textAlignment w:val="auto"/>
        <w:rPr>
          <w:rFonts w:ascii="宋体" w:cs="宋体"/>
          <w:kern w:val="0"/>
          <w:sz w:val="24"/>
          <w:szCs w:val="24"/>
        </w:rPr>
      </w:pPr>
      <w:r>
        <w:rPr>
          <w:rFonts w:ascii="Times New Roman" w:hAnsi="Times New Roman"/>
          <w:b/>
          <w:kern w:val="0"/>
          <w:sz w:val="28"/>
          <w:szCs w:val="28"/>
        </w:rPr>
        <w:t>1</w:t>
      </w:r>
      <w:r>
        <w:rPr>
          <w:rFonts w:hint="eastAsia" w:ascii="Times New Roman" w:hAnsi="Times New Roman"/>
          <w:b/>
          <w:kern w:val="0"/>
          <w:sz w:val="28"/>
          <w:szCs w:val="28"/>
          <w:lang w:val="en-US" w:eastAsia="zh-CN"/>
        </w:rPr>
        <w:t>1</w:t>
      </w:r>
      <w:r>
        <w:rPr>
          <w:rFonts w:ascii="Times New Roman" w:hAnsi="Times New Roman"/>
          <w:b/>
          <w:kern w:val="0"/>
          <w:sz w:val="28"/>
          <w:szCs w:val="28"/>
        </w:rPr>
        <w:t>.</w:t>
      </w:r>
      <w:r>
        <w:rPr>
          <w:rFonts w:ascii="Times New Roman" w:hAnsi="Times New Roman"/>
          <w:b/>
          <w:kern w:val="0"/>
          <w:sz w:val="14"/>
          <w:szCs w:val="14"/>
        </w:rPr>
        <w:t>    </w:t>
      </w:r>
      <w:r>
        <w:rPr>
          <w:rFonts w:hint="eastAsia" w:ascii="仿宋_GB2312" w:hAnsi="Arial" w:eastAsia="仿宋_GB2312" w:cs="Arial"/>
          <w:b/>
          <w:bCs/>
          <w:spacing w:val="8"/>
          <w:kern w:val="0"/>
          <w:sz w:val="28"/>
          <w:szCs w:val="28"/>
        </w:rPr>
        <w:t>销售利润率</w:t>
      </w:r>
      <w:r>
        <w:rPr>
          <w:rFonts w:ascii="仿宋_GB2312" w:hAnsi="Arial" w:eastAsia="仿宋_GB2312" w:cs="Arial"/>
          <w:b/>
          <w:bCs/>
          <w:spacing w:val="8"/>
          <w:kern w:val="0"/>
          <w:sz w:val="28"/>
          <w:szCs w:val="28"/>
        </w:rPr>
        <w:t xml:space="preserve">  </w:t>
      </w:r>
      <w:r>
        <w:rPr>
          <w:rFonts w:hint="eastAsia" w:ascii="仿宋_GB2312" w:hAnsi="Arial" w:eastAsia="仿宋_GB2312" w:cs="Arial"/>
          <w:spacing w:val="8"/>
          <w:kern w:val="0"/>
          <w:sz w:val="28"/>
          <w:szCs w:val="28"/>
        </w:rPr>
        <w:t>指衡量企业</w:t>
      </w:r>
      <w:r>
        <w:fldChar w:fldCharType="begin"/>
      </w:r>
      <w:r>
        <w:instrText xml:space="preserve"> HYPERLINK "http://baike.baidu.com/view/634424.htm" \t "_blank" </w:instrText>
      </w:r>
      <w:r>
        <w:fldChar w:fldCharType="separate"/>
      </w:r>
      <w:r>
        <w:rPr>
          <w:rFonts w:hint="eastAsia" w:ascii="仿宋_GB2312" w:hAnsi="Arial" w:eastAsia="仿宋_GB2312" w:cs="Arial"/>
          <w:spacing w:val="8"/>
          <w:kern w:val="0"/>
          <w:sz w:val="28"/>
        </w:rPr>
        <w:t>销售收入</w:t>
      </w:r>
      <w:r>
        <w:rPr>
          <w:rFonts w:hint="eastAsia" w:ascii="仿宋_GB2312" w:hAnsi="Arial" w:eastAsia="仿宋_GB2312" w:cs="Arial"/>
          <w:spacing w:val="8"/>
          <w:kern w:val="0"/>
          <w:sz w:val="28"/>
        </w:rPr>
        <w:fldChar w:fldCharType="end"/>
      </w:r>
      <w:r>
        <w:rPr>
          <w:rFonts w:hint="eastAsia" w:ascii="仿宋_GB2312" w:hAnsi="Arial" w:eastAsia="仿宋_GB2312" w:cs="Arial"/>
          <w:spacing w:val="8"/>
          <w:kern w:val="0"/>
          <w:sz w:val="28"/>
          <w:szCs w:val="28"/>
        </w:rPr>
        <w:t>的收益水平的</w:t>
      </w:r>
      <w:r>
        <w:fldChar w:fldCharType="begin"/>
      </w:r>
      <w:r>
        <w:instrText xml:space="preserve"> HYPERLINK "http://baike.baidu.com/view/605645.htm" \t "_blank" </w:instrText>
      </w:r>
      <w:r>
        <w:fldChar w:fldCharType="separate"/>
      </w:r>
      <w:r>
        <w:rPr>
          <w:rFonts w:hint="eastAsia" w:ascii="仿宋_GB2312" w:hAnsi="Arial" w:eastAsia="仿宋_GB2312" w:cs="Arial"/>
          <w:spacing w:val="8"/>
          <w:kern w:val="0"/>
          <w:sz w:val="28"/>
        </w:rPr>
        <w:t>指标</w:t>
      </w:r>
      <w:r>
        <w:rPr>
          <w:rFonts w:hint="eastAsia" w:ascii="仿宋_GB2312" w:hAnsi="Arial" w:eastAsia="仿宋_GB2312" w:cs="Arial"/>
          <w:spacing w:val="8"/>
          <w:kern w:val="0"/>
          <w:sz w:val="28"/>
        </w:rPr>
        <w:fldChar w:fldCharType="end"/>
      </w:r>
      <w:r>
        <w:rPr>
          <w:rFonts w:hint="eastAsia" w:ascii="仿宋_GB2312" w:hAnsi="Arial" w:eastAsia="仿宋_GB2312" w:cs="Arial"/>
          <w:spacing w:val="8"/>
          <w:kern w:val="0"/>
          <w:sz w:val="28"/>
          <w:szCs w:val="28"/>
        </w:rPr>
        <w:t>。计算公式为：</w:t>
      </w:r>
      <w:r>
        <w:rPr>
          <w:rFonts w:ascii="仿宋_GB2312" w:hAnsi="Arial" w:eastAsia="仿宋_GB2312" w:cs="Arial"/>
          <w:spacing w:val="8"/>
          <w:kern w:val="0"/>
          <w:position w:val="-26"/>
          <w:szCs w:val="21"/>
        </w:rPr>
        <w:object>
          <v:shape id="_x0000_i1029" o:spt="75" type="#_x0000_t75" style="height:37.5pt;width:241.4pt;" o:ole="t" fillcolor="#FF0000" filled="f" o:preferrelative="t" stroked="f" coordsize="21600,21600">
            <v:path/>
            <v:fill on="f" focussize="0,0"/>
            <v:stroke on="f" joinstyle="miter"/>
            <v:imagedata r:id="rId15" o:title=""/>
            <o:lock v:ext="edit" aspectratio="t"/>
            <w10:wrap type="none"/>
            <w10:anchorlock/>
          </v:shape>
          <o:OLEObject Type="Embed" ProgID="Equation.DSMT4" ShapeID="_x0000_i1029" DrawAspect="Content" ObjectID="_1468075729" r:id="rId14">
            <o:LockedField>false</o:LockedField>
          </o:OLEObject>
        </w:object>
      </w:r>
    </w:p>
    <w:p>
      <w:pPr>
        <w:keepNext w:val="0"/>
        <w:keepLines w:val="0"/>
        <w:pageBreakBefore w:val="0"/>
        <w:widowControl/>
        <w:tabs>
          <w:tab w:val="left" w:pos="1287"/>
        </w:tabs>
        <w:kinsoku/>
        <w:wordWrap/>
        <w:overflowPunct/>
        <w:topLinePunct w:val="0"/>
        <w:autoSpaceDE/>
        <w:autoSpaceDN/>
        <w:bidi w:val="0"/>
        <w:adjustRightInd/>
        <w:snapToGrid/>
        <w:spacing w:line="240" w:lineRule="auto"/>
        <w:ind w:firstLine="562" w:firstLineChars="200"/>
        <w:jc w:val="left"/>
        <w:textAlignment w:val="auto"/>
        <w:rPr>
          <w:rFonts w:hint="eastAsia" w:ascii="仿宋_GB2312" w:hAnsi="Arial" w:eastAsia="仿宋_GB2312" w:cs="Arial"/>
          <w:kern w:val="0"/>
          <w:sz w:val="28"/>
          <w:szCs w:val="28"/>
        </w:rPr>
      </w:pPr>
      <w:r>
        <w:rPr>
          <w:rFonts w:ascii="Times New Roman" w:hAnsi="Times New Roman"/>
          <w:b/>
          <w:kern w:val="0"/>
          <w:sz w:val="28"/>
          <w:szCs w:val="28"/>
        </w:rPr>
        <w:t>1</w:t>
      </w:r>
      <w:r>
        <w:rPr>
          <w:rFonts w:hint="eastAsia" w:ascii="Times New Roman" w:hAnsi="Times New Roman"/>
          <w:b/>
          <w:kern w:val="0"/>
          <w:sz w:val="28"/>
          <w:szCs w:val="28"/>
          <w:lang w:val="en-US" w:eastAsia="zh-CN"/>
        </w:rPr>
        <w:t>2</w:t>
      </w:r>
      <w:r>
        <w:rPr>
          <w:rFonts w:ascii="Times New Roman" w:hAnsi="Times New Roman"/>
          <w:b/>
          <w:kern w:val="0"/>
          <w:sz w:val="28"/>
          <w:szCs w:val="28"/>
        </w:rPr>
        <w:t>.</w:t>
      </w:r>
      <w:r>
        <w:rPr>
          <w:rFonts w:ascii="Times New Roman" w:hAnsi="Times New Roman"/>
          <w:b/>
          <w:kern w:val="0"/>
          <w:sz w:val="14"/>
          <w:szCs w:val="14"/>
        </w:rPr>
        <w:t>     </w:t>
      </w:r>
      <w:r>
        <w:rPr>
          <w:rFonts w:hint="eastAsia" w:ascii="仿宋_GB2312" w:hAnsi="Arial" w:eastAsia="仿宋_GB2312" w:cs="Arial"/>
          <w:b/>
          <w:kern w:val="0"/>
          <w:sz w:val="28"/>
          <w:szCs w:val="28"/>
        </w:rPr>
        <w:t>净资产收益率</w:t>
      </w:r>
      <w:r>
        <w:rPr>
          <w:rFonts w:hint="eastAsia" w:ascii="仿宋_GB2312" w:hAnsi="Arial" w:eastAsia="仿宋_GB2312" w:cs="Arial"/>
          <w:kern w:val="0"/>
          <w:sz w:val="28"/>
          <w:szCs w:val="28"/>
        </w:rPr>
        <w:t>（又称</w:t>
      </w:r>
      <w:r>
        <w:fldChar w:fldCharType="begin"/>
      </w:r>
      <w:r>
        <w:instrText xml:space="preserve"> HYPERLINK "http://baike.baidu.com/view/1304215.htm" \t "_blank" </w:instrText>
      </w:r>
      <w:r>
        <w:fldChar w:fldCharType="separate"/>
      </w:r>
      <w:r>
        <w:rPr>
          <w:rFonts w:hint="eastAsia" w:ascii="仿宋_GB2312" w:hAnsi="Arial" w:eastAsia="仿宋_GB2312" w:cs="Arial"/>
          <w:kern w:val="0"/>
          <w:sz w:val="28"/>
        </w:rPr>
        <w:t>股东权益收益率</w:t>
      </w:r>
      <w:r>
        <w:rPr>
          <w:rFonts w:hint="eastAsia" w:ascii="仿宋_GB2312" w:hAnsi="Arial" w:eastAsia="仿宋_GB2312" w:cs="Arial"/>
          <w:kern w:val="0"/>
          <w:sz w:val="28"/>
        </w:rPr>
        <w:fldChar w:fldCharType="end"/>
      </w:r>
      <w:r>
        <w:rPr>
          <w:rFonts w:hint="eastAsia" w:ascii="仿宋_GB2312" w:hAnsi="Arial" w:eastAsia="仿宋_GB2312" w:cs="Arial"/>
          <w:kern w:val="0"/>
          <w:sz w:val="28"/>
          <w:szCs w:val="28"/>
        </w:rPr>
        <w:t>）</w:t>
      </w:r>
      <w:r>
        <w:rPr>
          <w:rFonts w:ascii="仿宋_GB2312" w:hAnsi="Arial" w:eastAsia="仿宋_GB2312" w:cs="Arial"/>
          <w:b/>
          <w:kern w:val="0"/>
          <w:sz w:val="28"/>
          <w:szCs w:val="28"/>
        </w:rPr>
        <w:t xml:space="preserve">  </w:t>
      </w:r>
      <w:r>
        <w:rPr>
          <w:rFonts w:hint="eastAsia" w:ascii="仿宋_GB2312" w:hAnsi="Arial" w:eastAsia="仿宋_GB2312" w:cs="Arial"/>
          <w:kern w:val="0"/>
          <w:sz w:val="28"/>
          <w:szCs w:val="28"/>
        </w:rPr>
        <w:t>是净利润与平均股东权益的百分比，是公司税后利润除以净资产得到的百分比率。</w:t>
      </w:r>
    </w:p>
    <w:p>
      <w:pPr>
        <w:keepNext w:val="0"/>
        <w:keepLines w:val="0"/>
        <w:pageBreakBefore w:val="0"/>
        <w:widowControl/>
        <w:tabs>
          <w:tab w:val="left" w:pos="1287"/>
        </w:tabs>
        <w:kinsoku/>
        <w:wordWrap/>
        <w:overflowPunct/>
        <w:topLinePunct w:val="0"/>
        <w:autoSpaceDE/>
        <w:autoSpaceDN/>
        <w:bidi w:val="0"/>
        <w:adjustRightInd/>
        <w:snapToGrid/>
        <w:spacing w:line="240" w:lineRule="auto"/>
        <w:ind w:firstLine="562" w:firstLineChars="200"/>
        <w:jc w:val="left"/>
        <w:textAlignment w:val="auto"/>
        <w:rPr>
          <w:rFonts w:hint="eastAsia" w:ascii="仿宋_GB2312" w:hAnsi="宋体" w:eastAsia="仿宋_GB2312" w:cs="汉仪书宋一简"/>
          <w:kern w:val="0"/>
          <w:sz w:val="28"/>
          <w:szCs w:val="28"/>
        </w:rPr>
      </w:pPr>
      <w:r>
        <w:rPr>
          <w:rFonts w:hint="eastAsia" w:ascii="Times New Roman" w:hAnsi="Times New Roman"/>
          <w:b/>
          <w:kern w:val="0"/>
          <w:sz w:val="28"/>
          <w:szCs w:val="28"/>
          <w:lang w:val="en-US" w:eastAsia="zh-CN"/>
        </w:rPr>
        <w:t>13</w:t>
      </w:r>
      <w:r>
        <w:rPr>
          <w:rFonts w:ascii="Times New Roman" w:hAnsi="Times New Roman"/>
          <w:b/>
          <w:kern w:val="0"/>
          <w:sz w:val="28"/>
          <w:szCs w:val="28"/>
        </w:rPr>
        <w:t>.</w:t>
      </w:r>
      <w:r>
        <w:rPr>
          <w:rFonts w:ascii="Times New Roman" w:hAnsi="Times New Roman"/>
          <w:b/>
          <w:kern w:val="0"/>
          <w:sz w:val="14"/>
          <w:szCs w:val="14"/>
        </w:rPr>
        <w:t>    </w:t>
      </w:r>
      <w:r>
        <w:rPr>
          <w:rFonts w:hint="eastAsia" w:ascii="仿宋_GB2312" w:hAnsi="宋体" w:eastAsia="仿宋_GB2312" w:cs="宋体"/>
          <w:b/>
          <w:kern w:val="0"/>
          <w:sz w:val="28"/>
          <w:szCs w:val="28"/>
        </w:rPr>
        <w:t>主营业务收入</w:t>
      </w:r>
      <w:r>
        <w:rPr>
          <w:rFonts w:ascii="仿宋_GB2312" w:hAnsi="宋体" w:eastAsia="仿宋_GB2312" w:cs="宋体"/>
          <w:kern w:val="0"/>
          <w:sz w:val="28"/>
          <w:szCs w:val="28"/>
        </w:rPr>
        <w:t xml:space="preserve">  </w:t>
      </w:r>
      <w:r>
        <w:rPr>
          <w:rFonts w:hint="eastAsia" w:ascii="仿宋_GB2312" w:hAnsi="宋体" w:eastAsia="仿宋_GB2312" w:cs="汉仪书宋一简"/>
          <w:kern w:val="0"/>
          <w:sz w:val="28"/>
          <w:szCs w:val="28"/>
        </w:rPr>
        <w:t>指会计“利润表”中对应指标的本年累计数。未执行</w:t>
      </w:r>
      <w:r>
        <w:rPr>
          <w:rFonts w:ascii="Times New Roman" w:hAnsi="Times New Roman" w:eastAsia="仿宋_GB2312"/>
          <w:kern w:val="0"/>
          <w:sz w:val="28"/>
          <w:szCs w:val="28"/>
        </w:rPr>
        <w:t>2001</w:t>
      </w:r>
      <w:r>
        <w:rPr>
          <w:rFonts w:hint="eastAsia" w:ascii="仿宋_GB2312" w:hAnsi="宋体" w:eastAsia="仿宋_GB2312" w:cs="汉仪书宋一简"/>
          <w:kern w:val="0"/>
          <w:sz w:val="28"/>
          <w:szCs w:val="28"/>
        </w:rPr>
        <w:t>年《企业会计制度》的企业，用“产品销售收入”的本期累计数代替。</w:t>
      </w:r>
    </w:p>
    <w:p>
      <w:pPr>
        <w:keepNext w:val="0"/>
        <w:keepLines w:val="0"/>
        <w:pageBreakBefore w:val="0"/>
        <w:widowControl/>
        <w:tabs>
          <w:tab w:val="left" w:pos="1287"/>
        </w:tabs>
        <w:kinsoku/>
        <w:wordWrap/>
        <w:overflowPunct/>
        <w:topLinePunct w:val="0"/>
        <w:autoSpaceDE/>
        <w:autoSpaceDN/>
        <w:bidi w:val="0"/>
        <w:adjustRightInd/>
        <w:snapToGrid/>
        <w:spacing w:line="240" w:lineRule="auto"/>
        <w:ind w:firstLine="562" w:firstLineChars="200"/>
        <w:jc w:val="left"/>
        <w:textAlignment w:val="auto"/>
        <w:rPr>
          <w:rFonts w:ascii="宋体" w:cs="宋体"/>
          <w:kern w:val="0"/>
          <w:sz w:val="24"/>
          <w:szCs w:val="24"/>
        </w:rPr>
      </w:pPr>
      <w:r>
        <w:rPr>
          <w:rFonts w:hint="eastAsia" w:ascii="Times New Roman" w:hAnsi="Times New Roman"/>
          <w:b/>
          <w:kern w:val="0"/>
          <w:sz w:val="28"/>
          <w:szCs w:val="28"/>
          <w:lang w:val="en-US" w:eastAsia="zh-CN"/>
        </w:rPr>
        <w:t>14</w:t>
      </w:r>
      <w:r>
        <w:rPr>
          <w:rFonts w:ascii="Times New Roman" w:hAnsi="Times New Roman"/>
          <w:b/>
          <w:kern w:val="0"/>
          <w:sz w:val="28"/>
          <w:szCs w:val="28"/>
        </w:rPr>
        <w:t>.</w:t>
      </w:r>
      <w:r>
        <w:rPr>
          <w:rFonts w:ascii="Times New Roman" w:hAnsi="Times New Roman"/>
          <w:b/>
          <w:kern w:val="0"/>
          <w:sz w:val="14"/>
          <w:szCs w:val="14"/>
        </w:rPr>
        <w:t>      </w:t>
      </w:r>
      <w:r>
        <w:rPr>
          <w:rFonts w:hint="eastAsia" w:ascii="仿宋_GB2312" w:hAnsi="Arial" w:eastAsia="仿宋_GB2312" w:cs="Arial"/>
          <w:b/>
          <w:spacing w:val="8"/>
          <w:kern w:val="0"/>
          <w:sz w:val="28"/>
          <w:szCs w:val="28"/>
        </w:rPr>
        <w:t>销售</w:t>
      </w:r>
      <w:r>
        <w:rPr>
          <w:rFonts w:hint="eastAsia" w:ascii="仿宋_GB2312" w:hAnsi="Arial" w:eastAsia="仿宋_GB2312" w:cs="Arial"/>
          <w:b/>
          <w:spacing w:val="8"/>
          <w:kern w:val="0"/>
          <w:sz w:val="28"/>
          <w:szCs w:val="28"/>
          <w:lang w:eastAsia="zh-CN"/>
        </w:rPr>
        <w:t>（</w:t>
      </w:r>
      <w:r>
        <w:rPr>
          <w:rFonts w:hint="eastAsia" w:ascii="仿宋_GB2312" w:hAnsi="宋体" w:eastAsia="仿宋_GB2312" w:cs="宋体"/>
          <w:b/>
          <w:kern w:val="0"/>
          <w:sz w:val="28"/>
          <w:szCs w:val="28"/>
        </w:rPr>
        <w:t>主营业务</w:t>
      </w:r>
      <w:r>
        <w:rPr>
          <w:rFonts w:hint="eastAsia" w:ascii="仿宋_GB2312" w:hAnsi="Arial" w:eastAsia="仿宋_GB2312" w:cs="Arial"/>
          <w:b/>
          <w:spacing w:val="8"/>
          <w:kern w:val="0"/>
          <w:sz w:val="28"/>
          <w:szCs w:val="28"/>
          <w:lang w:eastAsia="zh-CN"/>
        </w:rPr>
        <w:t>）</w:t>
      </w:r>
      <w:r>
        <w:rPr>
          <w:rFonts w:hint="eastAsia" w:ascii="仿宋_GB2312" w:hAnsi="Arial" w:eastAsia="仿宋_GB2312" w:cs="Arial"/>
          <w:b/>
          <w:spacing w:val="8"/>
          <w:kern w:val="0"/>
          <w:sz w:val="28"/>
          <w:szCs w:val="28"/>
        </w:rPr>
        <w:t>增长率</w:t>
      </w:r>
      <w:r>
        <w:rPr>
          <w:rFonts w:ascii="仿宋_GB2312" w:hAnsi="Arial" w:eastAsia="仿宋_GB2312" w:cs="Arial"/>
          <w:b/>
          <w:spacing w:val="8"/>
          <w:kern w:val="0"/>
          <w:sz w:val="28"/>
          <w:szCs w:val="28"/>
        </w:rPr>
        <w:t xml:space="preserve">  </w:t>
      </w:r>
      <w:r>
        <w:rPr>
          <w:rFonts w:hint="eastAsia" w:ascii="仿宋_GB2312" w:hAnsi="Arial" w:eastAsia="仿宋_GB2312" w:cs="Arial"/>
          <w:spacing w:val="8"/>
          <w:kern w:val="0"/>
          <w:sz w:val="28"/>
          <w:szCs w:val="28"/>
        </w:rPr>
        <w:t>是指企业本年销售增长额与上年销售额之间的比率，反映销售的增减变动情况，是评价企业成长状况和发展能力的重要指标。其计算公式为：</w:t>
      </w:r>
      <w:r>
        <w:rPr>
          <w:rFonts w:hint="eastAsia" w:ascii="仿宋_GB2312" w:hAnsi="Arial" w:eastAsia="仿宋_GB2312" w:cs="Arial"/>
          <w:spacing w:val="8"/>
          <w:kern w:val="0"/>
          <w:sz w:val="28"/>
          <w:szCs w:val="28"/>
          <w:lang w:val="en-US" w:eastAsia="zh-CN"/>
        </w:rPr>
        <w:t xml:space="preserve"> </w:t>
      </w:r>
      <w:r>
        <w:rPr>
          <w:position w:val="-26"/>
        </w:rPr>
        <w:object>
          <v:shape id="_x0000_i1030" o:spt="75" type="#_x0000_t75" style="height:35.2pt;width:305.3pt;" o:ole="t" filled="f" o:preferrelative="t" stroked="f" coordsize="21600,21600">
            <v:path/>
            <v:fill on="f" focussize="0,0"/>
            <v:stroke on="f" joinstyle="miter"/>
            <v:imagedata r:id="rId17" o:title=""/>
            <o:lock v:ext="edit" aspectratio="t"/>
            <w10:wrap type="none"/>
            <w10:anchorlock/>
          </v:shape>
          <o:OLEObject Type="Embed" ProgID="Equation.DSMT4" ShapeID="_x0000_i1030" DrawAspect="Content" ObjectID="_1468075730" r:id="rId16">
            <o:LockedField>false</o:LockedField>
          </o:OLEObject>
        </w:object>
      </w:r>
    </w:p>
    <w:p>
      <w:pPr>
        <w:keepNext w:val="0"/>
        <w:keepLines w:val="0"/>
        <w:pageBreakBefore w:val="0"/>
        <w:widowControl/>
        <w:tabs>
          <w:tab w:val="left" w:pos="1287"/>
        </w:tabs>
        <w:kinsoku/>
        <w:wordWrap/>
        <w:overflowPunct/>
        <w:topLinePunct w:val="0"/>
        <w:autoSpaceDE/>
        <w:autoSpaceDN/>
        <w:bidi w:val="0"/>
        <w:adjustRightInd/>
        <w:snapToGrid/>
        <w:spacing w:line="240" w:lineRule="auto"/>
        <w:ind w:firstLine="562" w:firstLineChars="200"/>
        <w:jc w:val="left"/>
        <w:textAlignment w:val="auto"/>
        <w:rPr>
          <w:rFonts w:ascii="宋体" w:cs="宋体"/>
          <w:kern w:val="0"/>
          <w:sz w:val="24"/>
          <w:szCs w:val="24"/>
        </w:rPr>
      </w:pPr>
      <w:r>
        <w:rPr>
          <w:rFonts w:ascii="Times New Roman" w:hAnsi="Times New Roman"/>
          <w:b/>
          <w:kern w:val="0"/>
          <w:sz w:val="28"/>
          <w:szCs w:val="28"/>
        </w:rPr>
        <w:t>15.</w:t>
      </w:r>
      <w:r>
        <w:rPr>
          <w:rFonts w:ascii="Times New Roman" w:hAnsi="Times New Roman"/>
          <w:b/>
          <w:kern w:val="0"/>
          <w:sz w:val="14"/>
          <w:szCs w:val="14"/>
        </w:rPr>
        <w:t>     </w:t>
      </w:r>
      <w:r>
        <w:rPr>
          <w:rFonts w:hint="eastAsia" w:ascii="仿宋_GB2312" w:hAnsi="宋体" w:eastAsia="仿宋_GB2312" w:cs="汉仪中黑简"/>
          <w:b/>
          <w:kern w:val="0"/>
          <w:sz w:val="28"/>
          <w:szCs w:val="28"/>
        </w:rPr>
        <w:t>主营业务税金及附加</w:t>
      </w:r>
      <w:r>
        <w:rPr>
          <w:rFonts w:ascii="仿宋_GB2312" w:hAnsi="宋体" w:eastAsia="仿宋_GB2312" w:cs="汉仪书宋一简"/>
          <w:b/>
          <w:kern w:val="0"/>
          <w:sz w:val="28"/>
          <w:szCs w:val="28"/>
        </w:rPr>
        <w:t xml:space="preserve">  </w:t>
      </w:r>
      <w:r>
        <w:rPr>
          <w:rFonts w:hint="eastAsia" w:ascii="仿宋_GB2312" w:hAnsi="宋体" w:eastAsia="仿宋_GB2312" w:cs="汉仪书宋一简"/>
          <w:kern w:val="0"/>
          <w:sz w:val="28"/>
          <w:szCs w:val="28"/>
        </w:rPr>
        <w:t>指会计“利润表”中对应指标的本年累计数。未执行</w:t>
      </w:r>
      <w:r>
        <w:rPr>
          <w:rFonts w:ascii="Times New Roman" w:hAnsi="Times New Roman" w:eastAsia="仿宋_GB2312"/>
          <w:kern w:val="0"/>
          <w:sz w:val="28"/>
          <w:szCs w:val="28"/>
        </w:rPr>
        <w:t>2001</w:t>
      </w:r>
      <w:r>
        <w:rPr>
          <w:rFonts w:hint="eastAsia" w:ascii="仿宋_GB2312" w:hAnsi="宋体" w:eastAsia="仿宋_GB2312" w:cs="汉仪书宋一简"/>
          <w:kern w:val="0"/>
          <w:sz w:val="28"/>
          <w:szCs w:val="28"/>
        </w:rPr>
        <w:t>年《企业会计制度》的企业，用“产品销售税金及附加”的本期累计数代替。</w:t>
      </w:r>
    </w:p>
    <w:p>
      <w:pPr>
        <w:keepNext w:val="0"/>
        <w:keepLines w:val="0"/>
        <w:pageBreakBefore w:val="0"/>
        <w:widowControl/>
        <w:tabs>
          <w:tab w:val="left" w:pos="1287"/>
        </w:tabs>
        <w:kinsoku/>
        <w:wordWrap/>
        <w:overflowPunct/>
        <w:topLinePunct w:val="0"/>
        <w:autoSpaceDE/>
        <w:autoSpaceDN/>
        <w:bidi w:val="0"/>
        <w:adjustRightInd/>
        <w:snapToGrid/>
        <w:spacing w:line="240" w:lineRule="auto"/>
        <w:ind w:left="153" w:firstLine="472"/>
        <w:jc w:val="left"/>
        <w:textAlignment w:val="auto"/>
        <w:rPr>
          <w:rFonts w:ascii="宋体" w:cs="宋体"/>
          <w:kern w:val="0"/>
          <w:sz w:val="24"/>
          <w:szCs w:val="24"/>
        </w:rPr>
      </w:pPr>
      <w:r>
        <w:rPr>
          <w:rFonts w:ascii="Times New Roman" w:hAnsi="Times New Roman"/>
          <w:b/>
          <w:kern w:val="0"/>
          <w:sz w:val="28"/>
          <w:szCs w:val="28"/>
        </w:rPr>
        <w:t>16.</w:t>
      </w:r>
      <w:r>
        <w:rPr>
          <w:rFonts w:ascii="Times New Roman" w:hAnsi="Times New Roman"/>
          <w:b/>
          <w:kern w:val="0"/>
          <w:sz w:val="14"/>
          <w:szCs w:val="14"/>
        </w:rPr>
        <w:t>      </w:t>
      </w:r>
      <w:r>
        <w:rPr>
          <w:rFonts w:hint="eastAsia" w:ascii="仿宋_GB2312" w:hAnsi="宋体" w:eastAsia="仿宋_GB2312" w:cs="汉仪中黑简"/>
          <w:b/>
          <w:kern w:val="0"/>
          <w:sz w:val="28"/>
          <w:szCs w:val="28"/>
        </w:rPr>
        <w:t>利润总额</w:t>
      </w:r>
      <w:r>
        <w:rPr>
          <w:rFonts w:ascii="仿宋_GB2312" w:hAnsi="宋体" w:eastAsia="仿宋_GB2312" w:cs="汉仪书宋一简"/>
          <w:b/>
          <w:kern w:val="0"/>
          <w:sz w:val="28"/>
          <w:szCs w:val="28"/>
        </w:rPr>
        <w:t xml:space="preserve">  </w:t>
      </w:r>
      <w:r>
        <w:rPr>
          <w:rFonts w:hint="eastAsia" w:ascii="仿宋_GB2312" w:hAnsi="宋体" w:eastAsia="仿宋_GB2312" w:cs="汉仪书宋一简"/>
          <w:kern w:val="0"/>
          <w:sz w:val="28"/>
          <w:szCs w:val="28"/>
        </w:rPr>
        <w:t>指企业生产经营活动的最终成果，是企业在一定时期内实现的盈亏相抵后的利润总额（亏损以“</w:t>
      </w:r>
      <w:r>
        <w:rPr>
          <w:rFonts w:ascii="仿宋_GB2312" w:hAnsi="宋体" w:eastAsia="仿宋_GB2312" w:cs="汉仪书宋一简"/>
          <w:kern w:val="0"/>
          <w:sz w:val="28"/>
          <w:szCs w:val="28"/>
        </w:rPr>
        <w:t>-</w:t>
      </w:r>
      <w:r>
        <w:rPr>
          <w:rFonts w:hint="eastAsia" w:ascii="仿宋_GB2312" w:hAnsi="宋体" w:eastAsia="仿宋_GB2312" w:cs="汉仪书宋一简"/>
          <w:kern w:val="0"/>
          <w:sz w:val="28"/>
          <w:szCs w:val="28"/>
        </w:rPr>
        <w:t>”号表示），它等于营业利润加上补贴收入加上投资收益加上营业外净收入再加上以前年度损益调整。</w:t>
      </w:r>
    </w:p>
    <w:p>
      <w:pPr>
        <w:keepNext w:val="0"/>
        <w:keepLines w:val="0"/>
        <w:pageBreakBefore w:val="0"/>
        <w:widowControl/>
        <w:tabs>
          <w:tab w:val="left" w:pos="1287"/>
        </w:tabs>
        <w:kinsoku/>
        <w:wordWrap/>
        <w:overflowPunct/>
        <w:topLinePunct w:val="0"/>
        <w:autoSpaceDE/>
        <w:autoSpaceDN/>
        <w:bidi w:val="0"/>
        <w:adjustRightInd/>
        <w:snapToGrid/>
        <w:spacing w:line="240" w:lineRule="auto"/>
        <w:ind w:left="153" w:firstLine="567"/>
        <w:jc w:val="left"/>
        <w:textAlignment w:val="auto"/>
        <w:rPr>
          <w:rFonts w:ascii="仿宋_GB2312" w:hAnsi="宋体" w:eastAsia="仿宋_GB2312" w:cs="宋体"/>
          <w:b/>
          <w:kern w:val="0"/>
          <w:sz w:val="28"/>
          <w:szCs w:val="28"/>
        </w:rPr>
      </w:pPr>
      <w:r>
        <w:rPr>
          <w:rFonts w:ascii="Times New Roman" w:hAnsi="Times New Roman"/>
          <w:b/>
          <w:kern w:val="0"/>
          <w:sz w:val="28"/>
          <w:szCs w:val="28"/>
        </w:rPr>
        <w:t>17.</w:t>
      </w:r>
      <w:r>
        <w:rPr>
          <w:rFonts w:ascii="Times New Roman" w:hAnsi="Times New Roman"/>
          <w:b/>
          <w:kern w:val="0"/>
          <w:sz w:val="14"/>
          <w:szCs w:val="14"/>
        </w:rPr>
        <w:t xml:space="preserve">     </w:t>
      </w:r>
      <w:r>
        <w:rPr>
          <w:rFonts w:hint="eastAsia" w:ascii="仿宋_GB2312" w:hAnsi="宋体" w:eastAsia="仿宋_GB2312" w:cs="宋体"/>
          <w:b/>
          <w:kern w:val="0"/>
          <w:sz w:val="28"/>
          <w:szCs w:val="28"/>
        </w:rPr>
        <w:t>产品出口创汇率</w:t>
      </w:r>
    </w:p>
    <w:p>
      <w:pPr>
        <w:keepNext w:val="0"/>
        <w:keepLines w:val="0"/>
        <w:pageBreakBefore w:val="0"/>
        <w:widowControl/>
        <w:tabs>
          <w:tab w:val="left" w:pos="1287"/>
        </w:tabs>
        <w:kinsoku/>
        <w:wordWrap/>
        <w:overflowPunct/>
        <w:topLinePunct w:val="0"/>
        <w:autoSpaceDE/>
        <w:autoSpaceDN/>
        <w:bidi w:val="0"/>
        <w:adjustRightInd/>
        <w:snapToGrid/>
        <w:spacing w:line="240" w:lineRule="auto"/>
        <w:ind w:left="153" w:firstLine="567"/>
        <w:jc w:val="left"/>
        <w:textAlignment w:val="auto"/>
        <w:rPr>
          <w:rFonts w:ascii="仿宋_GB2312" w:hAnsi="宋体" w:eastAsia="仿宋_GB2312" w:cs="汉仪书宋一简"/>
          <w:kern w:val="0"/>
          <w:sz w:val="28"/>
          <w:szCs w:val="28"/>
        </w:rPr>
      </w:pPr>
      <w:r>
        <w:rPr>
          <w:rFonts w:ascii="仿宋_GB2312" w:eastAsia="仿宋_GB2312"/>
          <w:position w:val="-26"/>
          <w:sz w:val="28"/>
          <w:szCs w:val="28"/>
        </w:rPr>
        <w:object>
          <v:shape id="_x0000_i1031" o:spt="75" type="#_x0000_t75" style="height:33pt;width:255.65pt;" o:ole="t" fillcolor="#FF6600" filled="f" o:preferrelative="t" stroked="f" coordsize="21600,21600">
            <v:path/>
            <v:fill on="f" focussize="0,0"/>
            <v:stroke on="f" joinstyle="miter"/>
            <v:imagedata r:id="rId19" o:title=""/>
            <o:lock v:ext="edit" aspectratio="t"/>
            <w10:wrap type="none"/>
            <w10:anchorlock/>
          </v:shape>
          <o:OLEObject Type="Embed" ProgID="Equation.DSMT4" ShapeID="_x0000_i1031" DrawAspect="Content" ObjectID="_1468075731" r:id="rId18">
            <o:LockedField>false</o:LockedField>
          </o:OLEObject>
        </w:object>
      </w:r>
    </w:p>
    <w:p>
      <w:pPr>
        <w:keepNext w:val="0"/>
        <w:keepLines w:val="0"/>
        <w:pageBreakBefore w:val="0"/>
        <w:widowControl/>
        <w:tabs>
          <w:tab w:val="left" w:pos="1287"/>
        </w:tabs>
        <w:kinsoku/>
        <w:wordWrap/>
        <w:overflowPunct/>
        <w:topLinePunct w:val="0"/>
        <w:autoSpaceDE/>
        <w:autoSpaceDN/>
        <w:bidi w:val="0"/>
        <w:adjustRightInd/>
        <w:snapToGrid/>
        <w:spacing w:line="240" w:lineRule="auto"/>
        <w:ind w:left="153" w:firstLine="567"/>
        <w:jc w:val="left"/>
        <w:textAlignment w:val="auto"/>
        <w:rPr>
          <w:rFonts w:ascii="宋体" w:cs="宋体"/>
          <w:kern w:val="0"/>
          <w:sz w:val="24"/>
          <w:szCs w:val="24"/>
        </w:rPr>
      </w:pPr>
      <w:r>
        <w:rPr>
          <w:rFonts w:ascii="Times New Roman" w:hAnsi="Times New Roman"/>
          <w:b/>
          <w:kern w:val="0"/>
          <w:sz w:val="28"/>
          <w:szCs w:val="28"/>
        </w:rPr>
        <w:t>1</w:t>
      </w:r>
      <w:r>
        <w:rPr>
          <w:rFonts w:hint="eastAsia" w:ascii="Times New Roman" w:hAnsi="Times New Roman"/>
          <w:b/>
          <w:kern w:val="0"/>
          <w:sz w:val="28"/>
          <w:szCs w:val="28"/>
          <w:lang w:val="en-US" w:eastAsia="zh-CN"/>
        </w:rPr>
        <w:t>8</w:t>
      </w:r>
      <w:r>
        <w:rPr>
          <w:rFonts w:ascii="Times New Roman" w:hAnsi="Times New Roman"/>
          <w:b/>
          <w:kern w:val="0"/>
          <w:sz w:val="28"/>
          <w:szCs w:val="28"/>
        </w:rPr>
        <w:t>.</w:t>
      </w:r>
      <w:r>
        <w:rPr>
          <w:rFonts w:ascii="Times New Roman" w:hAnsi="Times New Roman"/>
          <w:b/>
          <w:kern w:val="0"/>
          <w:sz w:val="14"/>
          <w:szCs w:val="14"/>
        </w:rPr>
        <w:t>     </w:t>
      </w:r>
      <w:r>
        <w:rPr>
          <w:rFonts w:hint="eastAsia" w:ascii="仿宋_GB2312" w:hAnsi="Arial" w:eastAsia="仿宋_GB2312" w:cs="Arial"/>
          <w:b/>
          <w:spacing w:val="8"/>
          <w:kern w:val="0"/>
          <w:sz w:val="28"/>
          <w:szCs w:val="28"/>
        </w:rPr>
        <w:t>原材料利用率</w:t>
      </w:r>
      <w:r>
        <w:rPr>
          <w:rFonts w:ascii="仿宋_GB2312" w:hAnsi="Arial" w:eastAsia="仿宋_GB2312" w:cs="Arial"/>
          <w:b/>
          <w:spacing w:val="8"/>
          <w:kern w:val="0"/>
          <w:sz w:val="28"/>
          <w:szCs w:val="28"/>
        </w:rPr>
        <w:t xml:space="preserve">  </w:t>
      </w:r>
      <w:r>
        <w:rPr>
          <w:rFonts w:hint="eastAsia" w:ascii="仿宋_GB2312" w:hAnsi="Arial" w:eastAsia="仿宋_GB2312" w:cs="Arial"/>
          <w:spacing w:val="8"/>
          <w:kern w:val="0"/>
          <w:sz w:val="28"/>
          <w:szCs w:val="28"/>
        </w:rPr>
        <w:t>指生产企业加工成品中包含原材料数量占加工该成品所消耗原材料的总耗量的比重指标，通常用百分表示，这个指标数值越大说明对原料的利用率越高。</w:t>
      </w:r>
    </w:p>
    <w:p>
      <w:pPr>
        <w:keepNext w:val="0"/>
        <w:keepLines w:val="0"/>
        <w:pageBreakBefore w:val="0"/>
        <w:widowControl/>
        <w:tabs>
          <w:tab w:val="left" w:pos="1287"/>
        </w:tabs>
        <w:kinsoku/>
        <w:wordWrap/>
        <w:overflowPunct/>
        <w:topLinePunct w:val="0"/>
        <w:autoSpaceDE/>
        <w:autoSpaceDN/>
        <w:bidi w:val="0"/>
        <w:adjustRightInd/>
        <w:snapToGrid/>
        <w:spacing w:line="240" w:lineRule="auto"/>
        <w:ind w:left="153" w:firstLine="595"/>
        <w:jc w:val="left"/>
        <w:textAlignment w:val="auto"/>
        <w:rPr>
          <w:rFonts w:ascii="宋体" w:cs="宋体"/>
          <w:kern w:val="0"/>
          <w:sz w:val="24"/>
          <w:szCs w:val="24"/>
        </w:rPr>
      </w:pPr>
      <w:r>
        <w:rPr>
          <w:rFonts w:hint="eastAsia" w:ascii="Times New Roman" w:hAnsi="Times New Roman"/>
          <w:b/>
          <w:kern w:val="0"/>
          <w:sz w:val="28"/>
          <w:szCs w:val="28"/>
          <w:lang w:val="en-US" w:eastAsia="zh-CN"/>
        </w:rPr>
        <w:t>19</w:t>
      </w:r>
      <w:r>
        <w:rPr>
          <w:rFonts w:ascii="Times New Roman" w:hAnsi="Times New Roman"/>
          <w:b/>
          <w:kern w:val="0"/>
          <w:sz w:val="28"/>
          <w:szCs w:val="28"/>
        </w:rPr>
        <w:t>.</w:t>
      </w:r>
      <w:r>
        <w:rPr>
          <w:rFonts w:ascii="Times New Roman" w:hAnsi="Times New Roman"/>
          <w:b/>
          <w:kern w:val="0"/>
          <w:sz w:val="14"/>
          <w:szCs w:val="14"/>
        </w:rPr>
        <w:t>     </w:t>
      </w:r>
      <w:r>
        <w:rPr>
          <w:rFonts w:hint="eastAsia" w:ascii="仿宋_GB2312" w:hAnsi="Arial" w:eastAsia="仿宋_GB2312" w:cs="Arial"/>
          <w:b/>
          <w:bCs/>
          <w:spacing w:val="8"/>
          <w:kern w:val="0"/>
          <w:sz w:val="28"/>
          <w:szCs w:val="28"/>
        </w:rPr>
        <w:t>再生资源</w:t>
      </w:r>
      <w:r>
        <w:rPr>
          <w:rFonts w:ascii="仿宋_GB2312" w:hAnsi="Arial" w:eastAsia="仿宋_GB2312" w:cs="Arial"/>
          <w:b/>
          <w:bCs/>
          <w:spacing w:val="8"/>
          <w:kern w:val="0"/>
          <w:sz w:val="28"/>
          <w:szCs w:val="28"/>
        </w:rPr>
        <w:t xml:space="preserve">  </w:t>
      </w:r>
      <w:r>
        <w:rPr>
          <w:rFonts w:hint="eastAsia" w:ascii="仿宋_GB2312" w:hAnsi="Arial" w:eastAsia="仿宋_GB2312" w:cs="Arial"/>
          <w:spacing w:val="8"/>
          <w:kern w:val="0"/>
          <w:sz w:val="28"/>
          <w:szCs w:val="28"/>
        </w:rPr>
        <w:t>就是在人类的生产、生活、科教、交通、国防等各项活动中被开发利用一次并报废后，还可反复回收加工再利用的物质资源。它包括以矿物为原料生产并报废的钢铁、有色金属、稀有金属、合金、无机非金属、塑料、橡胶、纤维、纸张等都称为再生资源。</w:t>
      </w:r>
    </w:p>
    <w:p>
      <w:pPr>
        <w:keepNext w:val="0"/>
        <w:keepLines w:val="0"/>
        <w:pageBreakBefore w:val="0"/>
        <w:widowControl/>
        <w:tabs>
          <w:tab w:val="left" w:pos="1287"/>
        </w:tabs>
        <w:kinsoku/>
        <w:wordWrap/>
        <w:overflowPunct/>
        <w:topLinePunct w:val="0"/>
        <w:autoSpaceDE/>
        <w:autoSpaceDN/>
        <w:bidi w:val="0"/>
        <w:adjustRightInd/>
        <w:snapToGrid/>
        <w:spacing w:line="240" w:lineRule="auto"/>
        <w:ind w:left="153" w:firstLine="595"/>
        <w:jc w:val="left"/>
        <w:textAlignment w:val="auto"/>
        <w:rPr>
          <w:rFonts w:hint="eastAsia" w:ascii="仿宋_GB2312" w:hAnsi="Arial" w:eastAsia="仿宋_GB2312" w:cs="Arial"/>
          <w:spacing w:val="8"/>
          <w:kern w:val="0"/>
          <w:sz w:val="28"/>
          <w:szCs w:val="28"/>
        </w:rPr>
      </w:pPr>
      <w:r>
        <w:rPr>
          <w:rFonts w:ascii="Times New Roman" w:hAnsi="Times New Roman"/>
          <w:b/>
          <w:kern w:val="0"/>
          <w:sz w:val="28"/>
          <w:szCs w:val="28"/>
        </w:rPr>
        <w:t>2</w:t>
      </w:r>
      <w:r>
        <w:rPr>
          <w:rFonts w:hint="eastAsia" w:ascii="Times New Roman" w:hAnsi="Times New Roman"/>
          <w:b/>
          <w:kern w:val="0"/>
          <w:sz w:val="28"/>
          <w:szCs w:val="28"/>
          <w:lang w:val="en-US" w:eastAsia="zh-CN"/>
        </w:rPr>
        <w:t>0</w:t>
      </w:r>
      <w:r>
        <w:rPr>
          <w:rFonts w:ascii="Times New Roman" w:hAnsi="Times New Roman"/>
          <w:b/>
          <w:kern w:val="0"/>
          <w:sz w:val="28"/>
          <w:szCs w:val="28"/>
        </w:rPr>
        <w:t>.</w:t>
      </w:r>
      <w:r>
        <w:rPr>
          <w:rFonts w:ascii="Times New Roman" w:hAnsi="Times New Roman"/>
          <w:b/>
          <w:kern w:val="0"/>
          <w:sz w:val="14"/>
          <w:szCs w:val="14"/>
        </w:rPr>
        <w:t>    </w:t>
      </w:r>
      <w:r>
        <w:rPr>
          <w:rFonts w:hint="eastAsia" w:ascii="Times New Roman" w:hAnsi="宋体" w:eastAsia="仿宋_GB2312" w:cs="宋体"/>
          <w:b/>
          <w:kern w:val="0"/>
          <w:sz w:val="28"/>
          <w:szCs w:val="28"/>
        </w:rPr>
        <w:t>工业</w:t>
      </w:r>
      <w:r>
        <w:rPr>
          <w:rFonts w:ascii="Times New Roman" w:hAnsi="Times New Roman" w:eastAsia="仿宋_GB2312"/>
          <w:b/>
          <w:kern w:val="0"/>
          <w:sz w:val="28"/>
          <w:szCs w:val="28"/>
        </w:rPr>
        <w:t>“</w:t>
      </w:r>
      <w:r>
        <w:rPr>
          <w:rFonts w:hint="eastAsia" w:ascii="Times New Roman" w:hAnsi="宋体" w:eastAsia="仿宋_GB2312" w:cs="宋体"/>
          <w:b/>
          <w:kern w:val="0"/>
          <w:sz w:val="28"/>
          <w:szCs w:val="28"/>
        </w:rPr>
        <w:t>三废</w:t>
      </w:r>
      <w:r>
        <w:rPr>
          <w:rFonts w:ascii="Times New Roman" w:hAnsi="Times New Roman" w:eastAsia="仿宋_GB2312"/>
          <w:b/>
          <w:kern w:val="0"/>
          <w:sz w:val="28"/>
          <w:szCs w:val="28"/>
        </w:rPr>
        <w:t>”</w:t>
      </w:r>
      <w:r>
        <w:rPr>
          <w:rFonts w:hint="eastAsia" w:ascii="Times New Roman" w:hAnsi="宋体" w:eastAsia="仿宋_GB2312" w:cs="宋体"/>
          <w:b/>
          <w:kern w:val="0"/>
          <w:sz w:val="28"/>
          <w:szCs w:val="28"/>
        </w:rPr>
        <w:t>综合利用产品产值</w:t>
      </w:r>
      <w:r>
        <w:rPr>
          <w:rFonts w:ascii="Times New Roman" w:hAnsi="Times New Roman" w:eastAsia="仿宋_GB2312"/>
          <w:b/>
          <w:kern w:val="0"/>
          <w:sz w:val="28"/>
          <w:szCs w:val="28"/>
        </w:rPr>
        <w:t xml:space="preserve">  </w:t>
      </w:r>
      <w:r>
        <w:rPr>
          <w:rFonts w:hint="eastAsia" w:ascii="仿宋_GB2312" w:hAnsi="Arial" w:eastAsia="仿宋_GB2312" w:cs="Arial"/>
          <w:spacing w:val="8"/>
          <w:kern w:val="0"/>
          <w:sz w:val="28"/>
          <w:szCs w:val="28"/>
        </w:rPr>
        <w:t>指报告期内利用“三废”作为主要原料生产的产品价值</w:t>
      </w:r>
      <w:r>
        <w:rPr>
          <w:rFonts w:ascii="仿宋_GB2312" w:hAnsi="Arial" w:eastAsia="仿宋_GB2312" w:cs="Arial"/>
          <w:spacing w:val="8"/>
          <w:kern w:val="0"/>
          <w:sz w:val="28"/>
          <w:szCs w:val="28"/>
        </w:rPr>
        <w:t>(</w:t>
      </w:r>
      <w:r>
        <w:rPr>
          <w:rFonts w:hint="eastAsia" w:ascii="仿宋_GB2312" w:hAnsi="Arial" w:eastAsia="仿宋_GB2312" w:cs="Arial"/>
          <w:spacing w:val="8"/>
          <w:kern w:val="0"/>
          <w:sz w:val="28"/>
          <w:szCs w:val="28"/>
        </w:rPr>
        <w:t>现行价</w:t>
      </w:r>
      <w:r>
        <w:rPr>
          <w:rFonts w:ascii="仿宋_GB2312" w:hAnsi="Arial" w:eastAsia="仿宋_GB2312" w:cs="Arial"/>
          <w:spacing w:val="8"/>
          <w:kern w:val="0"/>
          <w:sz w:val="28"/>
          <w:szCs w:val="28"/>
        </w:rPr>
        <w:t>)</w:t>
      </w:r>
      <w:r>
        <w:rPr>
          <w:rFonts w:hint="eastAsia" w:ascii="仿宋_GB2312" w:hAnsi="Arial" w:eastAsia="仿宋_GB2312" w:cs="Arial"/>
          <w:spacing w:val="8"/>
          <w:kern w:val="0"/>
          <w:sz w:val="28"/>
          <w:szCs w:val="28"/>
        </w:rPr>
        <w:t>；已经销售或准备销售的应计算产品价值，留作生产自用的不应计算产品价值。</w:t>
      </w:r>
    </w:p>
    <w:p>
      <w:pPr>
        <w:keepNext w:val="0"/>
        <w:keepLines w:val="0"/>
        <w:pageBreakBefore w:val="0"/>
        <w:widowControl/>
        <w:tabs>
          <w:tab w:val="left" w:pos="1287"/>
        </w:tabs>
        <w:kinsoku/>
        <w:wordWrap/>
        <w:overflowPunct/>
        <w:topLinePunct w:val="0"/>
        <w:autoSpaceDE/>
        <w:autoSpaceDN/>
        <w:bidi w:val="0"/>
        <w:adjustRightInd/>
        <w:snapToGrid/>
        <w:spacing w:line="240" w:lineRule="auto"/>
        <w:ind w:left="153" w:firstLine="567"/>
        <w:jc w:val="left"/>
        <w:textAlignment w:val="auto"/>
        <w:rPr>
          <w:rFonts w:ascii="宋体" w:cs="宋体"/>
          <w:kern w:val="0"/>
          <w:sz w:val="24"/>
          <w:szCs w:val="24"/>
        </w:rPr>
      </w:pPr>
      <w:r>
        <w:rPr>
          <w:rFonts w:hint="eastAsia" w:ascii="Times New Roman" w:hAnsi="Times New Roman"/>
          <w:b/>
          <w:kern w:val="0"/>
          <w:sz w:val="28"/>
          <w:szCs w:val="28"/>
          <w:lang w:val="en-US" w:eastAsia="zh-CN"/>
        </w:rPr>
        <w:t>21</w:t>
      </w:r>
      <w:r>
        <w:rPr>
          <w:rFonts w:ascii="Times New Roman" w:hAnsi="Times New Roman"/>
          <w:b/>
          <w:kern w:val="0"/>
          <w:sz w:val="28"/>
          <w:szCs w:val="28"/>
        </w:rPr>
        <w:t>.</w:t>
      </w:r>
      <w:r>
        <w:rPr>
          <w:rFonts w:ascii="Times New Roman" w:hAnsi="Times New Roman"/>
          <w:b/>
          <w:kern w:val="0"/>
          <w:sz w:val="14"/>
          <w:szCs w:val="14"/>
        </w:rPr>
        <w:t>     </w:t>
      </w:r>
      <w:r>
        <w:rPr>
          <w:rFonts w:hint="eastAsia" w:ascii="仿宋_GB2312" w:hAnsi="宋体" w:eastAsia="仿宋_GB2312" w:cs="宋体"/>
          <w:b/>
          <w:kern w:val="0"/>
          <w:sz w:val="28"/>
          <w:szCs w:val="28"/>
        </w:rPr>
        <w:t>万元产值能耗</w:t>
      </w:r>
      <w:r>
        <w:rPr>
          <w:rFonts w:ascii="仿宋_GB2312" w:hAnsi="宋体" w:eastAsia="仿宋_GB2312" w:cs="宋体"/>
          <w:b/>
          <w:kern w:val="0"/>
          <w:sz w:val="28"/>
          <w:szCs w:val="28"/>
        </w:rPr>
        <w:t xml:space="preserve">  </w:t>
      </w:r>
      <w:r>
        <w:fldChar w:fldCharType="begin"/>
      </w:r>
      <w:r>
        <w:instrText xml:space="preserve"> HYPERLINK "http://baike.baidu.com/view/38340.htm" \t "_blank" </w:instrText>
      </w:r>
      <w:r>
        <w:fldChar w:fldCharType="separate"/>
      </w:r>
      <w:r>
        <w:rPr>
          <w:rFonts w:hint="eastAsia" w:ascii="仿宋_GB2312" w:hAnsi="Arial" w:eastAsia="仿宋_GB2312" w:cs="Arial"/>
          <w:spacing w:val="8"/>
          <w:kern w:val="0"/>
          <w:sz w:val="28"/>
        </w:rPr>
        <w:t>企业</w:t>
      </w:r>
      <w:r>
        <w:rPr>
          <w:rFonts w:hint="eastAsia" w:ascii="仿宋_GB2312" w:hAnsi="Arial" w:eastAsia="仿宋_GB2312" w:cs="Arial"/>
          <w:spacing w:val="8"/>
          <w:kern w:val="0"/>
          <w:sz w:val="28"/>
        </w:rPr>
        <w:fldChar w:fldCharType="end"/>
      </w:r>
      <w:r>
        <w:rPr>
          <w:rFonts w:hint="eastAsia" w:ascii="仿宋_GB2312" w:hAnsi="Arial" w:eastAsia="仿宋_GB2312" w:cs="Arial"/>
          <w:spacing w:val="8"/>
          <w:kern w:val="0"/>
          <w:sz w:val="28"/>
          <w:szCs w:val="28"/>
        </w:rPr>
        <w:t>在一定时期内生产出来的</w:t>
      </w:r>
      <w:r>
        <w:fldChar w:fldCharType="begin"/>
      </w:r>
      <w:r>
        <w:instrText xml:space="preserve"> HYPERLINK "http://baike.baidu.com/view/208414.htm" \t "_blank" </w:instrText>
      </w:r>
      <w:r>
        <w:fldChar w:fldCharType="separate"/>
      </w:r>
      <w:r>
        <w:rPr>
          <w:rFonts w:hint="eastAsia" w:ascii="仿宋_GB2312" w:hAnsi="Arial" w:eastAsia="仿宋_GB2312" w:cs="Arial"/>
          <w:spacing w:val="8"/>
          <w:kern w:val="0"/>
          <w:sz w:val="28"/>
        </w:rPr>
        <w:t>价值</w:t>
      </w:r>
      <w:r>
        <w:rPr>
          <w:rFonts w:hint="eastAsia" w:ascii="仿宋_GB2312" w:hAnsi="Arial" w:eastAsia="仿宋_GB2312" w:cs="Arial"/>
          <w:spacing w:val="8"/>
          <w:kern w:val="0"/>
          <w:sz w:val="28"/>
        </w:rPr>
        <w:fldChar w:fldCharType="end"/>
      </w:r>
      <w:r>
        <w:rPr>
          <w:rFonts w:hint="eastAsia" w:ascii="仿宋_GB2312" w:hAnsi="Arial" w:eastAsia="仿宋_GB2312" w:cs="Arial"/>
          <w:spacing w:val="8"/>
          <w:kern w:val="0"/>
          <w:sz w:val="28"/>
          <w:szCs w:val="28"/>
        </w:rPr>
        <w:t>一万元的</w:t>
      </w:r>
      <w:r>
        <w:fldChar w:fldCharType="begin"/>
      </w:r>
      <w:r>
        <w:instrText xml:space="preserve"> HYPERLINK "http://baike.baidu.com/view/1214.htm" \t "_blank" </w:instrText>
      </w:r>
      <w:r>
        <w:fldChar w:fldCharType="separate"/>
      </w:r>
      <w:r>
        <w:rPr>
          <w:rFonts w:hint="eastAsia" w:ascii="仿宋_GB2312" w:hAnsi="Arial" w:eastAsia="仿宋_GB2312" w:cs="Arial"/>
          <w:spacing w:val="8"/>
          <w:kern w:val="0"/>
          <w:sz w:val="28"/>
        </w:rPr>
        <w:t>产品</w:t>
      </w:r>
      <w:r>
        <w:rPr>
          <w:rFonts w:hint="eastAsia" w:ascii="仿宋_GB2312" w:hAnsi="Arial" w:eastAsia="仿宋_GB2312" w:cs="Arial"/>
          <w:spacing w:val="8"/>
          <w:kern w:val="0"/>
          <w:sz w:val="28"/>
        </w:rPr>
        <w:fldChar w:fldCharType="end"/>
      </w:r>
      <w:r>
        <w:rPr>
          <w:rFonts w:hint="eastAsia" w:ascii="仿宋_GB2312" w:hAnsi="Arial" w:eastAsia="仿宋_GB2312" w:cs="Arial"/>
          <w:spacing w:val="8"/>
          <w:kern w:val="0"/>
          <w:sz w:val="28"/>
          <w:szCs w:val="28"/>
        </w:rPr>
        <w:t>所消耗的</w:t>
      </w:r>
      <w:r>
        <w:fldChar w:fldCharType="begin"/>
      </w:r>
      <w:r>
        <w:instrText xml:space="preserve"> HYPERLINK "http://baike.baidu.com/view/21312.htm" \t "_blank" </w:instrText>
      </w:r>
      <w:r>
        <w:fldChar w:fldCharType="separate"/>
      </w:r>
      <w:r>
        <w:rPr>
          <w:rFonts w:hint="eastAsia" w:ascii="仿宋_GB2312" w:hAnsi="Arial" w:eastAsia="仿宋_GB2312" w:cs="Arial"/>
          <w:spacing w:val="8"/>
          <w:kern w:val="0"/>
          <w:sz w:val="28"/>
        </w:rPr>
        <w:t>能源</w:t>
      </w:r>
      <w:r>
        <w:rPr>
          <w:rFonts w:hint="eastAsia" w:ascii="仿宋_GB2312" w:hAnsi="Arial" w:eastAsia="仿宋_GB2312" w:cs="Arial"/>
          <w:spacing w:val="8"/>
          <w:kern w:val="0"/>
          <w:sz w:val="28"/>
        </w:rPr>
        <w:fldChar w:fldCharType="end"/>
      </w:r>
      <w:r>
        <w:rPr>
          <w:rFonts w:hint="eastAsia" w:ascii="仿宋_GB2312" w:hAnsi="Arial" w:eastAsia="仿宋_GB2312" w:cs="Arial"/>
          <w:spacing w:val="8"/>
          <w:kern w:val="0"/>
          <w:sz w:val="28"/>
          <w:szCs w:val="28"/>
        </w:rPr>
        <w:t>。</w:t>
      </w:r>
    </w:p>
    <w:p>
      <w:pPr>
        <w:keepNext w:val="0"/>
        <w:keepLines w:val="0"/>
        <w:pageBreakBefore w:val="0"/>
        <w:widowControl/>
        <w:tabs>
          <w:tab w:val="left" w:pos="1287"/>
        </w:tabs>
        <w:kinsoku/>
        <w:wordWrap/>
        <w:overflowPunct/>
        <w:topLinePunct w:val="0"/>
        <w:autoSpaceDE/>
        <w:autoSpaceDN/>
        <w:bidi w:val="0"/>
        <w:adjustRightInd/>
        <w:snapToGrid/>
        <w:spacing w:line="240" w:lineRule="auto"/>
        <w:ind w:firstLine="562" w:firstLineChars="200"/>
        <w:jc w:val="left"/>
        <w:textAlignment w:val="auto"/>
        <w:rPr>
          <w:rFonts w:ascii="宋体" w:cs="宋体"/>
          <w:kern w:val="0"/>
          <w:sz w:val="24"/>
          <w:szCs w:val="24"/>
        </w:rPr>
      </w:pPr>
      <w:r>
        <w:rPr>
          <w:rFonts w:ascii="Times New Roman" w:hAnsi="Times New Roman"/>
          <w:b/>
          <w:kern w:val="0"/>
          <w:sz w:val="28"/>
          <w:szCs w:val="28"/>
        </w:rPr>
        <w:t>22.</w:t>
      </w:r>
      <w:r>
        <w:rPr>
          <w:rFonts w:ascii="Times New Roman" w:hAnsi="Times New Roman"/>
          <w:b/>
          <w:kern w:val="0"/>
          <w:sz w:val="14"/>
          <w:szCs w:val="14"/>
        </w:rPr>
        <w:t>    </w:t>
      </w:r>
      <w:r>
        <w:rPr>
          <w:rFonts w:hint="eastAsia" w:ascii="Times New Roman" w:hAnsi="宋体" w:eastAsia="仿宋_GB2312" w:cs="宋体"/>
          <w:b/>
          <w:kern w:val="0"/>
          <w:sz w:val="28"/>
          <w:szCs w:val="28"/>
        </w:rPr>
        <w:t>遵守环境保护法律法规</w:t>
      </w:r>
      <w:r>
        <w:rPr>
          <w:rFonts w:ascii="Times New Roman" w:hAnsi="Times New Roman" w:eastAsia="仿宋_GB2312"/>
          <w:b/>
          <w:kern w:val="0"/>
          <w:sz w:val="28"/>
          <w:szCs w:val="28"/>
        </w:rPr>
        <w:t xml:space="preserve">  </w:t>
      </w:r>
      <w:r>
        <w:rPr>
          <w:rFonts w:hint="eastAsia" w:ascii="仿宋_GB2312" w:hAnsi="Arial" w:eastAsia="仿宋_GB2312" w:cs="Arial"/>
          <w:spacing w:val="8"/>
          <w:kern w:val="0"/>
          <w:sz w:val="28"/>
          <w:szCs w:val="28"/>
        </w:rPr>
        <w:t>着重描述企业污染物排放情况、总量控制指标完成情况、污染治理设施运行情况、在线监测仪器安装运行情况、建设项目各阶段环境保护审批程序符合情况。</w:t>
      </w:r>
    </w:p>
    <w:p>
      <w:pPr>
        <w:keepNext w:val="0"/>
        <w:keepLines w:val="0"/>
        <w:pageBreakBefore w:val="0"/>
        <w:widowControl/>
        <w:tabs>
          <w:tab w:val="left" w:pos="1287"/>
        </w:tabs>
        <w:kinsoku/>
        <w:wordWrap/>
        <w:overflowPunct/>
        <w:topLinePunct w:val="0"/>
        <w:autoSpaceDE/>
        <w:autoSpaceDN/>
        <w:bidi w:val="0"/>
        <w:adjustRightInd/>
        <w:snapToGrid/>
        <w:spacing w:line="240" w:lineRule="auto"/>
        <w:ind w:left="153" w:firstLine="594"/>
        <w:jc w:val="left"/>
        <w:textAlignment w:val="auto"/>
        <w:rPr>
          <w:rFonts w:ascii="宋体" w:cs="宋体"/>
          <w:kern w:val="0"/>
          <w:sz w:val="24"/>
          <w:szCs w:val="24"/>
        </w:rPr>
      </w:pPr>
      <w:r>
        <w:rPr>
          <w:rFonts w:ascii="Times New Roman" w:hAnsi="Times New Roman"/>
          <w:b/>
          <w:kern w:val="0"/>
          <w:sz w:val="28"/>
          <w:szCs w:val="28"/>
        </w:rPr>
        <w:t>23.</w:t>
      </w:r>
      <w:r>
        <w:rPr>
          <w:rFonts w:ascii="Times New Roman" w:hAnsi="Times New Roman"/>
          <w:b/>
          <w:kern w:val="0"/>
          <w:sz w:val="14"/>
          <w:szCs w:val="14"/>
        </w:rPr>
        <w:t>    </w:t>
      </w:r>
      <w:r>
        <w:rPr>
          <w:rFonts w:hint="eastAsia" w:ascii="Times New Roman" w:hAnsi="宋体" w:eastAsia="仿宋_GB2312" w:cs="宋体"/>
          <w:b/>
          <w:kern w:val="0"/>
          <w:sz w:val="28"/>
          <w:szCs w:val="28"/>
        </w:rPr>
        <w:t>整体环境友好</w:t>
      </w:r>
      <w:r>
        <w:rPr>
          <w:rFonts w:ascii="Times New Roman" w:hAnsi="Times New Roman" w:eastAsia="仿宋_GB2312"/>
          <w:b/>
          <w:kern w:val="0"/>
          <w:sz w:val="28"/>
          <w:szCs w:val="28"/>
        </w:rPr>
        <w:t xml:space="preserve">  </w:t>
      </w:r>
      <w:r>
        <w:rPr>
          <w:rFonts w:hint="eastAsia" w:ascii="仿宋_GB2312" w:hAnsi="Arial" w:eastAsia="仿宋_GB2312" w:cs="Arial"/>
          <w:spacing w:val="8"/>
          <w:kern w:val="0"/>
          <w:sz w:val="28"/>
          <w:szCs w:val="28"/>
        </w:rPr>
        <w:t>通过</w:t>
      </w:r>
      <w:r>
        <w:rPr>
          <w:rFonts w:ascii="Times New Roman" w:hAnsi="Times New Roman" w:eastAsia="仿宋_GB2312"/>
          <w:spacing w:val="8"/>
          <w:kern w:val="0"/>
          <w:sz w:val="28"/>
          <w:szCs w:val="28"/>
        </w:rPr>
        <w:t>ISO14001</w:t>
      </w:r>
      <w:r>
        <w:rPr>
          <w:rFonts w:hint="eastAsia" w:ascii="仿宋_GB2312" w:hAnsi="Arial" w:eastAsia="仿宋_GB2312" w:cs="Arial"/>
          <w:spacing w:val="8"/>
          <w:kern w:val="0"/>
          <w:sz w:val="28"/>
          <w:szCs w:val="28"/>
        </w:rPr>
        <w:t>环境管理体系认证情况。</w:t>
      </w:r>
    </w:p>
    <w:p>
      <w:pPr>
        <w:keepNext w:val="0"/>
        <w:keepLines w:val="0"/>
        <w:pageBreakBefore w:val="0"/>
        <w:widowControl/>
        <w:tabs>
          <w:tab w:val="left" w:pos="1287"/>
        </w:tabs>
        <w:kinsoku/>
        <w:wordWrap/>
        <w:overflowPunct/>
        <w:topLinePunct w:val="0"/>
        <w:autoSpaceDE/>
        <w:autoSpaceDN/>
        <w:bidi w:val="0"/>
        <w:adjustRightInd/>
        <w:snapToGrid/>
        <w:spacing w:line="240" w:lineRule="auto"/>
        <w:ind w:left="153" w:firstLine="594"/>
        <w:jc w:val="left"/>
        <w:textAlignment w:val="auto"/>
        <w:rPr>
          <w:rFonts w:ascii="宋体" w:cs="宋体"/>
          <w:kern w:val="0"/>
          <w:sz w:val="24"/>
          <w:szCs w:val="24"/>
        </w:rPr>
      </w:pPr>
      <w:r>
        <w:rPr>
          <w:rFonts w:ascii="Times New Roman" w:hAnsi="Times New Roman"/>
          <w:b/>
          <w:kern w:val="0"/>
          <w:sz w:val="28"/>
          <w:szCs w:val="28"/>
        </w:rPr>
        <w:t>24.</w:t>
      </w:r>
      <w:r>
        <w:rPr>
          <w:rFonts w:ascii="Times New Roman" w:hAnsi="Times New Roman"/>
          <w:b/>
          <w:kern w:val="0"/>
          <w:sz w:val="14"/>
          <w:szCs w:val="14"/>
        </w:rPr>
        <w:t>    </w:t>
      </w:r>
      <w:r>
        <w:rPr>
          <w:rFonts w:hint="eastAsia" w:ascii="Times New Roman" w:hAnsi="宋体" w:eastAsia="仿宋_GB2312" w:cs="宋体"/>
          <w:b/>
          <w:kern w:val="0"/>
          <w:sz w:val="28"/>
          <w:szCs w:val="28"/>
        </w:rPr>
        <w:t>生产过程环境友好</w:t>
      </w:r>
      <w:r>
        <w:rPr>
          <w:rFonts w:ascii="Times New Roman" w:hAnsi="Times New Roman" w:eastAsia="仿宋_GB2312"/>
          <w:b/>
          <w:kern w:val="0"/>
          <w:sz w:val="28"/>
          <w:szCs w:val="28"/>
        </w:rPr>
        <w:t xml:space="preserve"> </w:t>
      </w:r>
      <w:r>
        <w:rPr>
          <w:rFonts w:ascii="仿宋_GB2312" w:hAnsi="Arial" w:eastAsia="仿宋_GB2312" w:cs="Arial"/>
          <w:spacing w:val="8"/>
          <w:kern w:val="0"/>
          <w:sz w:val="28"/>
          <w:szCs w:val="28"/>
        </w:rPr>
        <w:t xml:space="preserve"> </w:t>
      </w:r>
      <w:r>
        <w:rPr>
          <w:rFonts w:hint="eastAsia" w:ascii="仿宋_GB2312" w:hAnsi="Arial" w:eastAsia="仿宋_GB2312" w:cs="Arial"/>
          <w:spacing w:val="8"/>
          <w:kern w:val="0"/>
          <w:sz w:val="28"/>
          <w:szCs w:val="28"/>
        </w:rPr>
        <w:t>采用清洁生产工艺，采用低毒无害环境友好原材料。</w:t>
      </w:r>
    </w:p>
    <w:p>
      <w:pPr>
        <w:keepNext w:val="0"/>
        <w:keepLines w:val="0"/>
        <w:pageBreakBefore w:val="0"/>
        <w:widowControl/>
        <w:tabs>
          <w:tab w:val="left" w:pos="1287"/>
        </w:tabs>
        <w:kinsoku/>
        <w:wordWrap/>
        <w:overflowPunct/>
        <w:topLinePunct w:val="0"/>
        <w:autoSpaceDE/>
        <w:autoSpaceDN/>
        <w:bidi w:val="0"/>
        <w:adjustRightInd/>
        <w:snapToGrid/>
        <w:spacing w:line="240" w:lineRule="auto"/>
        <w:ind w:left="153" w:firstLine="562"/>
        <w:jc w:val="left"/>
        <w:textAlignment w:val="auto"/>
        <w:rPr>
          <w:rFonts w:ascii="宋体" w:cs="宋体"/>
          <w:kern w:val="0"/>
          <w:sz w:val="24"/>
          <w:szCs w:val="24"/>
        </w:rPr>
      </w:pPr>
      <w:r>
        <w:rPr>
          <w:rFonts w:ascii="Times New Roman" w:hAnsi="Times New Roman"/>
          <w:b/>
          <w:kern w:val="0"/>
          <w:sz w:val="28"/>
          <w:szCs w:val="28"/>
        </w:rPr>
        <w:t>25.</w:t>
      </w:r>
      <w:r>
        <w:rPr>
          <w:rFonts w:ascii="Times New Roman" w:hAnsi="Times New Roman"/>
          <w:b/>
          <w:kern w:val="0"/>
          <w:sz w:val="14"/>
          <w:szCs w:val="14"/>
        </w:rPr>
        <w:t>     </w:t>
      </w:r>
      <w:r>
        <w:rPr>
          <w:rFonts w:hint="eastAsia" w:ascii="Times New Roman" w:hAnsi="宋体" w:eastAsia="仿宋_GB2312" w:cs="宋体"/>
          <w:b/>
          <w:kern w:val="0"/>
          <w:sz w:val="28"/>
          <w:szCs w:val="28"/>
        </w:rPr>
        <w:t>生产产品环境保护友好</w:t>
      </w:r>
      <w:r>
        <w:rPr>
          <w:rFonts w:ascii="Times New Roman" w:hAnsi="Times New Roman" w:eastAsia="仿宋_GB2312"/>
          <w:b/>
          <w:kern w:val="0"/>
          <w:sz w:val="28"/>
          <w:szCs w:val="28"/>
        </w:rPr>
        <w:t xml:space="preserve">  </w:t>
      </w:r>
      <w:r>
        <w:rPr>
          <w:rFonts w:hint="eastAsia" w:ascii="仿宋_GB2312" w:hAnsi="Arial" w:eastAsia="仿宋_GB2312" w:cs="Arial"/>
          <w:spacing w:val="8"/>
          <w:kern w:val="0"/>
          <w:sz w:val="28"/>
          <w:szCs w:val="28"/>
        </w:rPr>
        <w:t>低污染、相关环保认证（环境标志、有机、绿色等）。</w:t>
      </w:r>
    </w:p>
    <w:p>
      <w:pPr>
        <w:keepNext w:val="0"/>
        <w:keepLines w:val="0"/>
        <w:pageBreakBefore w:val="0"/>
        <w:widowControl/>
        <w:tabs>
          <w:tab w:val="left" w:pos="1287"/>
        </w:tabs>
        <w:kinsoku/>
        <w:wordWrap/>
        <w:overflowPunct/>
        <w:topLinePunct w:val="0"/>
        <w:autoSpaceDE/>
        <w:autoSpaceDN/>
        <w:bidi w:val="0"/>
        <w:adjustRightInd/>
        <w:snapToGrid/>
        <w:spacing w:line="240" w:lineRule="auto"/>
        <w:ind w:left="153" w:firstLine="560"/>
        <w:jc w:val="left"/>
        <w:textAlignment w:val="auto"/>
        <w:rPr>
          <w:rFonts w:hint="eastAsia" w:ascii="仿宋_GB2312" w:hAnsi="宋体" w:eastAsia="仿宋_GB2312" w:cs="汉仪书宋一简"/>
          <w:kern w:val="0"/>
          <w:sz w:val="28"/>
          <w:szCs w:val="28"/>
        </w:rPr>
      </w:pPr>
      <w:r>
        <w:rPr>
          <w:rFonts w:ascii="Times New Roman" w:hAnsi="Times New Roman"/>
          <w:b/>
          <w:kern w:val="0"/>
          <w:sz w:val="28"/>
          <w:szCs w:val="28"/>
        </w:rPr>
        <w:t>26.</w:t>
      </w:r>
      <w:r>
        <w:rPr>
          <w:rFonts w:ascii="Times New Roman" w:hAnsi="Times New Roman"/>
          <w:b/>
          <w:kern w:val="0"/>
          <w:sz w:val="14"/>
          <w:szCs w:val="14"/>
        </w:rPr>
        <w:t>     </w:t>
      </w:r>
      <w:r>
        <w:rPr>
          <w:rFonts w:hint="eastAsia" w:ascii="Times New Roman" w:hAnsi="宋体" w:eastAsia="仿宋_GB2312" w:cs="宋体"/>
          <w:b/>
          <w:kern w:val="0"/>
          <w:sz w:val="28"/>
          <w:szCs w:val="28"/>
        </w:rPr>
        <w:t>环境污染</w:t>
      </w:r>
      <w:r>
        <w:rPr>
          <w:rFonts w:hint="eastAsia" w:ascii="仿宋_GB2312" w:hAnsi="宋体" w:eastAsia="仿宋_GB2312" w:cs="宋体"/>
          <w:b/>
          <w:kern w:val="0"/>
          <w:sz w:val="28"/>
          <w:szCs w:val="28"/>
        </w:rPr>
        <w:t>与破坏事故</w:t>
      </w:r>
      <w:r>
        <w:rPr>
          <w:rFonts w:ascii="仿宋_GB2312" w:hAnsi="宋体" w:eastAsia="仿宋_GB2312" w:cs="汉仪书宋一简"/>
          <w:kern w:val="0"/>
          <w:sz w:val="28"/>
          <w:szCs w:val="28"/>
        </w:rPr>
        <w:t xml:space="preserve">  </w:t>
      </w:r>
      <w:r>
        <w:rPr>
          <w:rFonts w:hint="eastAsia" w:ascii="仿宋_GB2312" w:hAnsi="宋体" w:eastAsia="仿宋_GB2312" w:cs="汉仪书宋一简"/>
          <w:kern w:val="0"/>
          <w:sz w:val="28"/>
          <w:szCs w:val="28"/>
        </w:rPr>
        <w:t>指由于违反环境保护法规的经济、社会活动与行为，以及意外因素的影响或不可抗拒的自然灾害等原因，致使环境受到污染，国家重点保护的野生动植物、自然保护区受到破坏，人体健康受到危害，社会经济和人民财产受到损失，造成不良社会影响的突发性事件。</w:t>
      </w:r>
    </w:p>
    <w:p>
      <w:pPr>
        <w:keepNext w:val="0"/>
        <w:keepLines w:val="0"/>
        <w:pageBreakBefore w:val="0"/>
        <w:widowControl/>
        <w:tabs>
          <w:tab w:val="left" w:pos="1287"/>
        </w:tabs>
        <w:kinsoku/>
        <w:wordWrap/>
        <w:overflowPunct/>
        <w:topLinePunct w:val="0"/>
        <w:autoSpaceDE/>
        <w:autoSpaceDN/>
        <w:bidi w:val="0"/>
        <w:adjustRightInd/>
        <w:snapToGrid/>
        <w:spacing w:line="240" w:lineRule="auto"/>
        <w:jc w:val="left"/>
        <w:textAlignment w:val="auto"/>
        <w:rPr>
          <w:rFonts w:ascii="仿宋_GB2312" w:hAnsi="Arial" w:eastAsia="仿宋_GB2312" w:cs="Arial"/>
          <w:spacing w:val="8"/>
          <w:kern w:val="0"/>
          <w:sz w:val="28"/>
          <w:szCs w:val="28"/>
        </w:rPr>
      </w:pPr>
      <w:r>
        <w:rPr>
          <w:rFonts w:hint="eastAsia" w:ascii="Times New Roman" w:hAnsi="Times New Roman"/>
          <w:b/>
          <w:spacing w:val="8"/>
          <w:kern w:val="0"/>
          <w:sz w:val="28"/>
          <w:szCs w:val="28"/>
          <w:lang w:val="en-US" w:eastAsia="zh-CN"/>
        </w:rPr>
        <w:t xml:space="preserve">    </w:t>
      </w:r>
      <w:r>
        <w:rPr>
          <w:rFonts w:ascii="Times New Roman" w:hAnsi="Times New Roman"/>
          <w:b/>
          <w:spacing w:val="8"/>
          <w:kern w:val="0"/>
          <w:sz w:val="28"/>
          <w:szCs w:val="28"/>
        </w:rPr>
        <w:t>27.</w:t>
      </w:r>
      <w:r>
        <w:rPr>
          <w:rFonts w:ascii="Times New Roman" w:hAnsi="Times New Roman"/>
          <w:b/>
          <w:spacing w:val="8"/>
          <w:kern w:val="0"/>
          <w:sz w:val="14"/>
          <w:szCs w:val="14"/>
        </w:rPr>
        <w:t>   </w:t>
      </w:r>
      <w:r>
        <w:rPr>
          <w:rFonts w:hint="eastAsia" w:ascii="仿宋_GB2312" w:hAnsi="宋体" w:eastAsia="仿宋_GB2312" w:cs="宋体"/>
          <w:b/>
          <w:kern w:val="0"/>
          <w:sz w:val="28"/>
          <w:szCs w:val="28"/>
        </w:rPr>
        <w:t>国内市场占有率　</w:t>
      </w:r>
      <w:r>
        <w:rPr>
          <w:rFonts w:hint="eastAsia" w:ascii="仿宋_GB2312" w:hAnsi="Arial" w:eastAsia="仿宋_GB2312" w:cs="Arial"/>
          <w:spacing w:val="8"/>
          <w:kern w:val="0"/>
          <w:sz w:val="28"/>
          <w:szCs w:val="28"/>
        </w:rPr>
        <w:t>指一定时期内企业的产品销售量在国内整个行业中所占的比重。</w:t>
      </w:r>
    </w:p>
    <w:p>
      <w:pPr>
        <w:keepNext w:val="0"/>
        <w:keepLines w:val="0"/>
        <w:pageBreakBefore w:val="0"/>
        <w:widowControl/>
        <w:tabs>
          <w:tab w:val="left" w:pos="1287"/>
        </w:tabs>
        <w:kinsoku/>
        <w:wordWrap/>
        <w:overflowPunct/>
        <w:topLinePunct w:val="0"/>
        <w:autoSpaceDE/>
        <w:autoSpaceDN/>
        <w:bidi w:val="0"/>
        <w:adjustRightInd/>
        <w:snapToGrid/>
        <w:spacing w:line="240" w:lineRule="auto"/>
        <w:ind w:left="153" w:firstLine="561"/>
        <w:jc w:val="left"/>
        <w:textAlignment w:val="auto"/>
        <w:rPr>
          <w:rFonts w:ascii="宋体" w:cs="宋体"/>
          <w:kern w:val="0"/>
          <w:sz w:val="24"/>
          <w:szCs w:val="24"/>
        </w:rPr>
      </w:pPr>
      <w:r>
        <w:rPr>
          <w:rFonts w:hint="eastAsia" w:ascii="仿宋" w:hAnsi="仿宋" w:eastAsia="仿宋" w:cs="仿宋"/>
          <w:spacing w:val="8"/>
          <w:position w:val="-26"/>
          <w:sz w:val="28"/>
          <w:szCs w:val="28"/>
        </w:rPr>
        <w:object>
          <v:shape id="_x0000_i1032" o:spt="75" type="#_x0000_t75" style="height:33pt;width:281.3pt;" o:ole="t" filled="f" o:preferrelative="t" stroked="f" coordsize="21600,21600">
            <v:path/>
            <v:fill on="f" focussize="0,0"/>
            <v:stroke on="f" joinstyle="miter"/>
            <v:imagedata r:id="rId21" o:title=""/>
            <o:lock v:ext="edit" aspectratio="t"/>
            <w10:wrap type="none"/>
            <w10:anchorlock/>
          </v:shape>
          <o:OLEObject Type="Embed" ProgID="Equation.DSMT4" ShapeID="_x0000_i1032" DrawAspect="Content" ObjectID="_1468075732" r:id="rId20">
            <o:LockedField>false</o:LockedField>
          </o:OLEObject>
        </w:object>
      </w:r>
    </w:p>
    <w:p>
      <w:pPr>
        <w:keepNext w:val="0"/>
        <w:keepLines w:val="0"/>
        <w:pageBreakBefore w:val="0"/>
        <w:widowControl/>
        <w:tabs>
          <w:tab w:val="left" w:pos="1287"/>
        </w:tabs>
        <w:kinsoku/>
        <w:wordWrap/>
        <w:overflowPunct/>
        <w:topLinePunct w:val="0"/>
        <w:autoSpaceDE/>
        <w:autoSpaceDN/>
        <w:bidi w:val="0"/>
        <w:adjustRightInd/>
        <w:snapToGrid/>
        <w:spacing w:line="240" w:lineRule="auto"/>
        <w:ind w:left="153" w:firstLine="561"/>
        <w:jc w:val="left"/>
        <w:textAlignment w:val="auto"/>
        <w:rPr>
          <w:rFonts w:ascii="宋体" w:cs="宋体"/>
          <w:kern w:val="0"/>
          <w:sz w:val="24"/>
          <w:szCs w:val="24"/>
        </w:rPr>
      </w:pPr>
      <w:r>
        <w:rPr>
          <w:rFonts w:ascii="Times New Roman" w:hAnsi="Times New Roman"/>
          <w:b/>
          <w:kern w:val="0"/>
          <w:sz w:val="28"/>
          <w:szCs w:val="28"/>
        </w:rPr>
        <w:t>28.</w:t>
      </w:r>
      <w:r>
        <w:rPr>
          <w:rFonts w:ascii="Times New Roman" w:hAnsi="Times New Roman"/>
          <w:b/>
          <w:kern w:val="0"/>
          <w:sz w:val="14"/>
          <w:szCs w:val="14"/>
        </w:rPr>
        <w:t>     </w:t>
      </w:r>
      <w:r>
        <w:rPr>
          <w:rFonts w:hint="eastAsia" w:ascii="仿宋_GB2312" w:hAnsi="Arial" w:eastAsia="仿宋_GB2312" w:cs="Arial"/>
          <w:b/>
          <w:spacing w:val="8"/>
          <w:kern w:val="0"/>
          <w:sz w:val="28"/>
          <w:szCs w:val="28"/>
        </w:rPr>
        <w:t>质量保证和服务体系</w:t>
      </w:r>
      <w:r>
        <w:rPr>
          <w:rFonts w:ascii="仿宋_GB2312" w:hAnsi="Arial" w:eastAsia="仿宋_GB2312" w:cs="Arial"/>
          <w:spacing w:val="8"/>
          <w:kern w:val="0"/>
          <w:sz w:val="28"/>
          <w:szCs w:val="28"/>
        </w:rPr>
        <w:t xml:space="preserve">  </w:t>
      </w:r>
      <w:r>
        <w:rPr>
          <w:rFonts w:hint="eastAsia" w:ascii="仿宋_GB2312" w:hAnsi="Arial" w:eastAsia="仿宋_GB2312" w:cs="Arial"/>
          <w:spacing w:val="8"/>
          <w:kern w:val="0"/>
          <w:sz w:val="28"/>
          <w:szCs w:val="28"/>
        </w:rPr>
        <w:t>主要描述企业如何保证产品和服务的安全性、改善产品性能、完善服务体系、努力为社会提供优质安全健康的产品和服务、最大限度地满足消费者的需求，保护消费者权益，妥善处理消费者提出的投诉和建议，努力为消费者创造更大的价值，取得广大消费者的信赖与认同。</w:t>
      </w:r>
    </w:p>
    <w:p>
      <w:pPr>
        <w:keepNext w:val="0"/>
        <w:keepLines w:val="0"/>
        <w:pageBreakBefore w:val="0"/>
        <w:widowControl/>
        <w:tabs>
          <w:tab w:val="left" w:pos="1287"/>
        </w:tabs>
        <w:kinsoku/>
        <w:wordWrap/>
        <w:overflowPunct/>
        <w:topLinePunct w:val="0"/>
        <w:autoSpaceDE/>
        <w:autoSpaceDN/>
        <w:bidi w:val="0"/>
        <w:adjustRightInd/>
        <w:snapToGrid/>
        <w:spacing w:line="240" w:lineRule="auto"/>
        <w:ind w:left="153" w:firstLine="594"/>
        <w:jc w:val="left"/>
        <w:textAlignment w:val="auto"/>
        <w:rPr>
          <w:rFonts w:ascii="宋体" w:cs="宋体"/>
          <w:kern w:val="0"/>
          <w:sz w:val="24"/>
          <w:szCs w:val="24"/>
        </w:rPr>
      </w:pPr>
      <w:r>
        <w:rPr>
          <w:rFonts w:ascii="Times New Roman" w:hAnsi="Times New Roman"/>
          <w:b/>
          <w:kern w:val="0"/>
          <w:sz w:val="28"/>
          <w:szCs w:val="28"/>
        </w:rPr>
        <w:t>29.</w:t>
      </w:r>
      <w:r>
        <w:rPr>
          <w:rFonts w:ascii="Times New Roman" w:hAnsi="Times New Roman"/>
          <w:b/>
          <w:kern w:val="0"/>
          <w:sz w:val="14"/>
          <w:szCs w:val="14"/>
        </w:rPr>
        <w:t>    </w:t>
      </w:r>
      <w:r>
        <w:rPr>
          <w:rFonts w:hint="eastAsia" w:ascii="仿宋_GB2312" w:hAnsi="Arial" w:eastAsia="仿宋_GB2312" w:cs="Arial"/>
          <w:b/>
          <w:spacing w:val="8"/>
          <w:kern w:val="0"/>
          <w:sz w:val="28"/>
          <w:szCs w:val="28"/>
        </w:rPr>
        <w:t>安全生产管理体系建设</w:t>
      </w:r>
      <w:r>
        <w:rPr>
          <w:rFonts w:ascii="仿宋_GB2312" w:hAnsi="Arial" w:eastAsia="仿宋_GB2312" w:cs="Arial"/>
          <w:b/>
          <w:spacing w:val="8"/>
          <w:kern w:val="0"/>
          <w:sz w:val="28"/>
          <w:szCs w:val="28"/>
        </w:rPr>
        <w:t xml:space="preserve">  </w:t>
      </w:r>
      <w:r>
        <w:rPr>
          <w:rFonts w:hint="eastAsia" w:ascii="仿宋_GB2312" w:hAnsi="Arial" w:eastAsia="仿宋_GB2312" w:cs="Arial"/>
          <w:spacing w:val="8"/>
          <w:kern w:val="0"/>
          <w:sz w:val="28"/>
          <w:szCs w:val="28"/>
        </w:rPr>
        <w:t>指生产经营单位认真贯彻落实国家有关安全生产的法律法规和标准技术规范，学习借鉴国际知名企业安全管理先进理念、管理方法和管理体系，建立涵盖企业生产经营全方位的，包括经营理念、工作指导思想、标准技术文件、实施程序等一整套安全管理文件、目标计划、实施、考核、持续改进的全过程控制的安全管理科学体系。体系建设可以包括各种行之有效的安全管理理念、方法、手段和工具，指标填写应包含以下要素：先进的安全管理理念；明确的安全管理目标；健全的安全管理组织体系；完善的安全管理制度（文件）；有效的安全管理工作措施；有针对性的全员安全培训教育；严谨的安全生产绩效考核。</w:t>
      </w:r>
    </w:p>
    <w:p>
      <w:pPr>
        <w:keepNext w:val="0"/>
        <w:keepLines w:val="0"/>
        <w:pageBreakBefore w:val="0"/>
        <w:widowControl/>
        <w:tabs>
          <w:tab w:val="left" w:pos="1287"/>
        </w:tabs>
        <w:kinsoku/>
        <w:wordWrap/>
        <w:overflowPunct/>
        <w:topLinePunct w:val="0"/>
        <w:autoSpaceDE/>
        <w:autoSpaceDN/>
        <w:bidi w:val="0"/>
        <w:adjustRightInd/>
        <w:snapToGrid/>
        <w:spacing w:line="240" w:lineRule="auto"/>
        <w:ind w:left="153" w:firstLine="582"/>
        <w:jc w:val="left"/>
        <w:textAlignment w:val="auto"/>
        <w:rPr>
          <w:rFonts w:ascii="仿宋_GB2312" w:hAnsi="Arial" w:eastAsia="仿宋_GB2312" w:cs="Arial"/>
          <w:spacing w:val="8"/>
          <w:kern w:val="0"/>
          <w:sz w:val="28"/>
          <w:szCs w:val="28"/>
        </w:rPr>
      </w:pPr>
      <w:r>
        <w:rPr>
          <w:rFonts w:ascii="Times New Roman" w:hAnsi="Times New Roman"/>
          <w:b/>
          <w:kern w:val="0"/>
          <w:sz w:val="28"/>
          <w:szCs w:val="28"/>
        </w:rPr>
        <w:t>30.</w:t>
      </w:r>
      <w:r>
        <w:rPr>
          <w:rFonts w:ascii="Times New Roman" w:hAnsi="Times New Roman"/>
          <w:b/>
          <w:kern w:val="0"/>
          <w:sz w:val="14"/>
          <w:szCs w:val="14"/>
        </w:rPr>
        <w:t>    </w:t>
      </w:r>
      <w:r>
        <w:rPr>
          <w:rFonts w:hint="eastAsia" w:ascii="仿宋_GB2312" w:hAnsi="Arial" w:eastAsia="仿宋_GB2312" w:cs="Arial"/>
          <w:b/>
          <w:spacing w:val="8"/>
          <w:kern w:val="0"/>
          <w:sz w:val="28"/>
          <w:szCs w:val="28"/>
        </w:rPr>
        <w:t>企业社会贡献率</w:t>
      </w:r>
      <w:r>
        <w:rPr>
          <w:rFonts w:ascii="仿宋_GB2312" w:hAnsi="Arial" w:eastAsia="仿宋_GB2312" w:cs="Arial"/>
          <w:b/>
          <w:spacing w:val="8"/>
          <w:kern w:val="0"/>
          <w:sz w:val="28"/>
          <w:szCs w:val="28"/>
        </w:rPr>
        <w:t xml:space="preserve">  </w:t>
      </w:r>
      <w:r>
        <w:rPr>
          <w:rFonts w:hint="eastAsia" w:ascii="仿宋_GB2312" w:hAnsi="Arial" w:eastAsia="仿宋_GB2312" w:cs="Arial"/>
          <w:spacing w:val="8"/>
          <w:kern w:val="0"/>
          <w:sz w:val="28"/>
          <w:szCs w:val="28"/>
        </w:rPr>
        <w:t>衡量企业运用全部资产为社会创造或支付价值的能力。</w:t>
      </w:r>
    </w:p>
    <w:p>
      <w:pPr>
        <w:keepNext w:val="0"/>
        <w:keepLines w:val="0"/>
        <w:pageBreakBefore w:val="0"/>
        <w:widowControl/>
        <w:tabs>
          <w:tab w:val="left" w:pos="1287"/>
        </w:tabs>
        <w:kinsoku/>
        <w:wordWrap/>
        <w:overflowPunct/>
        <w:topLinePunct w:val="0"/>
        <w:autoSpaceDE/>
        <w:autoSpaceDN/>
        <w:bidi w:val="0"/>
        <w:adjustRightInd/>
        <w:snapToGrid/>
        <w:spacing w:line="240" w:lineRule="auto"/>
        <w:ind w:left="153" w:firstLine="582"/>
        <w:jc w:val="left"/>
        <w:textAlignment w:val="auto"/>
        <w:rPr>
          <w:rFonts w:ascii="宋体" w:cs="宋体"/>
          <w:kern w:val="0"/>
          <w:sz w:val="24"/>
          <w:szCs w:val="24"/>
        </w:rPr>
      </w:pPr>
      <w:r>
        <w:rPr>
          <w:position w:val="-26"/>
        </w:rPr>
        <w:object>
          <v:shape id="_x0000_i1033" o:spt="75" type="#_x0000_t75" style="height:33pt;width:206.2pt;" o:ole="t" filled="f" o:preferrelative="t" stroked="f" coordsize="21600,21600">
            <v:path/>
            <v:fill on="f" focussize="0,0"/>
            <v:stroke on="f" joinstyle="miter"/>
            <v:imagedata r:id="rId23" o:title=""/>
            <o:lock v:ext="edit" aspectratio="t"/>
            <w10:wrap type="none"/>
            <w10:anchorlock/>
          </v:shape>
          <o:OLEObject Type="Embed" ProgID="Equation.DSMT4" ShapeID="_x0000_i1033" DrawAspect="Content" ObjectID="_1468075733" r:id="rId22">
            <o:LockedField>false</o:LockedField>
          </o:OLEObject>
        </w:object>
      </w:r>
    </w:p>
    <w:p>
      <w:pPr>
        <w:keepNext w:val="0"/>
        <w:keepLines w:val="0"/>
        <w:pageBreakBefore w:val="0"/>
        <w:widowControl/>
        <w:kinsoku/>
        <w:wordWrap/>
        <w:overflowPunct/>
        <w:topLinePunct w:val="0"/>
        <w:autoSpaceDE/>
        <w:autoSpaceDN/>
        <w:bidi w:val="0"/>
        <w:adjustRightInd/>
        <w:snapToGrid/>
        <w:spacing w:line="240" w:lineRule="auto"/>
        <w:ind w:firstLine="592"/>
        <w:jc w:val="left"/>
        <w:textAlignment w:val="auto"/>
        <w:rPr>
          <w:rFonts w:ascii="宋体" w:cs="宋体"/>
          <w:kern w:val="0"/>
          <w:sz w:val="24"/>
          <w:szCs w:val="24"/>
        </w:rPr>
      </w:pPr>
      <w:r>
        <w:rPr>
          <w:rFonts w:hint="eastAsia" w:ascii="仿宋_GB2312" w:hAnsi="Arial" w:eastAsia="仿宋_GB2312" w:cs="Arial"/>
          <w:spacing w:val="8"/>
          <w:kern w:val="0"/>
          <w:sz w:val="28"/>
          <w:szCs w:val="28"/>
        </w:rPr>
        <w:t>社会贡献总额包括工资、劳保退休统筹及其他社会福利支出、利息支出净额、应交增值税、产品销售税金及附加、应交所得税及其他税、净利润、捐赠或公益事业等。为了反映企业对国家所作贡献的程度，可按上述原则计算贡献率。</w:t>
      </w:r>
    </w:p>
    <w:p>
      <w:pPr>
        <w:keepNext w:val="0"/>
        <w:keepLines w:val="0"/>
        <w:pageBreakBefore w:val="0"/>
        <w:widowControl/>
        <w:tabs>
          <w:tab w:val="left" w:pos="1287"/>
        </w:tabs>
        <w:kinsoku/>
        <w:wordWrap/>
        <w:overflowPunct/>
        <w:topLinePunct w:val="0"/>
        <w:autoSpaceDE/>
        <w:autoSpaceDN/>
        <w:bidi w:val="0"/>
        <w:adjustRightInd/>
        <w:snapToGrid/>
        <w:spacing w:line="240" w:lineRule="auto"/>
        <w:ind w:left="153" w:firstLine="595"/>
        <w:jc w:val="left"/>
        <w:textAlignment w:val="auto"/>
        <w:rPr>
          <w:rFonts w:ascii="宋体" w:cs="宋体"/>
          <w:kern w:val="0"/>
          <w:sz w:val="24"/>
          <w:szCs w:val="24"/>
        </w:rPr>
      </w:pPr>
      <w:r>
        <w:rPr>
          <w:rFonts w:ascii="Times New Roman" w:hAnsi="Times New Roman"/>
          <w:b/>
          <w:kern w:val="0"/>
          <w:sz w:val="28"/>
          <w:szCs w:val="28"/>
        </w:rPr>
        <w:t>31.</w:t>
      </w:r>
      <w:r>
        <w:rPr>
          <w:rFonts w:ascii="Times New Roman" w:hAnsi="Times New Roman"/>
          <w:b/>
          <w:kern w:val="0"/>
          <w:sz w:val="14"/>
          <w:szCs w:val="14"/>
        </w:rPr>
        <w:t>    </w:t>
      </w:r>
      <w:r>
        <w:rPr>
          <w:rFonts w:hint="eastAsia" w:ascii="仿宋_GB2312" w:hAnsi="Arial" w:eastAsia="仿宋_GB2312" w:cs="Arial"/>
          <w:b/>
          <w:spacing w:val="8"/>
          <w:kern w:val="0"/>
          <w:sz w:val="28"/>
          <w:szCs w:val="28"/>
        </w:rPr>
        <w:t>企业社会责任体系</w:t>
      </w:r>
      <w:r>
        <w:rPr>
          <w:rFonts w:ascii="仿宋_GB2312" w:hAnsi="Arial" w:eastAsia="仿宋_GB2312" w:cs="Arial"/>
          <w:b/>
          <w:spacing w:val="8"/>
          <w:kern w:val="0"/>
          <w:sz w:val="28"/>
          <w:szCs w:val="28"/>
        </w:rPr>
        <w:t xml:space="preserve">  </w:t>
      </w:r>
      <w:r>
        <w:rPr>
          <w:rFonts w:hint="eastAsia" w:ascii="仿宋_GB2312" w:hAnsi="Arial" w:eastAsia="仿宋_GB2312" w:cs="Arial"/>
          <w:spacing w:val="8"/>
          <w:kern w:val="0"/>
          <w:sz w:val="28"/>
          <w:szCs w:val="28"/>
        </w:rPr>
        <w:t>企业社会责任体系主要包括：管理体系、制度体系、信息体系和监督体系。在完善社会责任体系的基础上，建立和完善履行社会责任的体制机制，制定规划，组织实施，切实履行社会责任，发布社会责任报告并接受社会监督。</w:t>
      </w:r>
    </w:p>
    <w:p>
      <w:pPr>
        <w:keepNext w:val="0"/>
        <w:keepLines w:val="0"/>
        <w:pageBreakBefore w:val="0"/>
        <w:widowControl/>
        <w:tabs>
          <w:tab w:val="left" w:pos="1287"/>
        </w:tabs>
        <w:kinsoku/>
        <w:wordWrap/>
        <w:overflowPunct/>
        <w:topLinePunct w:val="0"/>
        <w:autoSpaceDE/>
        <w:autoSpaceDN/>
        <w:bidi w:val="0"/>
        <w:adjustRightInd/>
        <w:snapToGrid/>
        <w:spacing w:line="240" w:lineRule="auto"/>
        <w:ind w:left="153" w:firstLine="567"/>
        <w:jc w:val="left"/>
        <w:textAlignment w:val="auto"/>
        <w:rPr>
          <w:rFonts w:ascii="宋体" w:cs="宋体"/>
          <w:kern w:val="0"/>
          <w:sz w:val="24"/>
          <w:szCs w:val="24"/>
        </w:rPr>
      </w:pPr>
      <w:r>
        <w:rPr>
          <w:rFonts w:ascii="Times New Roman" w:hAnsi="Times New Roman"/>
          <w:b/>
          <w:kern w:val="0"/>
          <w:sz w:val="28"/>
          <w:szCs w:val="28"/>
        </w:rPr>
        <w:t>32.</w:t>
      </w:r>
      <w:r>
        <w:rPr>
          <w:rFonts w:ascii="Times New Roman" w:hAnsi="Times New Roman"/>
          <w:b/>
          <w:kern w:val="0"/>
          <w:sz w:val="14"/>
          <w:szCs w:val="14"/>
        </w:rPr>
        <w:t>     </w:t>
      </w:r>
      <w:r>
        <w:rPr>
          <w:rFonts w:hint="eastAsia" w:ascii="仿宋_GB2312" w:hAnsi="Arial" w:eastAsia="仿宋_GB2312" w:cs="Arial"/>
          <w:b/>
          <w:spacing w:val="8"/>
          <w:kern w:val="0"/>
          <w:sz w:val="28"/>
          <w:szCs w:val="28"/>
        </w:rPr>
        <w:t>保障职工权益</w:t>
      </w:r>
      <w:r>
        <w:rPr>
          <w:rFonts w:ascii="仿宋_GB2312" w:hAnsi="Arial" w:eastAsia="仿宋_GB2312" w:cs="Arial"/>
          <w:spacing w:val="8"/>
          <w:kern w:val="0"/>
          <w:sz w:val="28"/>
          <w:szCs w:val="28"/>
        </w:rPr>
        <w:t xml:space="preserve">  </w:t>
      </w:r>
      <w:r>
        <w:rPr>
          <w:rFonts w:hint="eastAsia" w:ascii="仿宋_GB2312" w:hAnsi="Arial" w:eastAsia="仿宋_GB2312" w:cs="Arial"/>
          <w:spacing w:val="8"/>
          <w:kern w:val="0"/>
          <w:sz w:val="28"/>
          <w:szCs w:val="28"/>
        </w:rPr>
        <w:t>为职工提供安全、健康、卫生的工作条件和生活环境，保障职工职业健康，预防和减少职业病和其他疾病对职工的危害。依法与职工签订并履行劳动合同，坚持按劳分配、同工同酬，建立工资正常增长机制，按时足额缴纳社会保险。尊重职工人格，公平对待职工，杜绝性别、民族、宗教、年龄等各种歧视。加强职业教育培训，创造平等发展机会。加强职代会制度建设，深化厂务公开，推进民主管理。关心职工生活，切实为职工排忧解难。</w:t>
      </w:r>
    </w:p>
    <w:p>
      <w:pPr>
        <w:keepNext w:val="0"/>
        <w:keepLines w:val="0"/>
        <w:pageBreakBefore w:val="0"/>
        <w:widowControl/>
        <w:tabs>
          <w:tab w:val="left" w:pos="1287"/>
        </w:tabs>
        <w:kinsoku/>
        <w:wordWrap/>
        <w:overflowPunct/>
        <w:topLinePunct w:val="0"/>
        <w:autoSpaceDE/>
        <w:autoSpaceDN/>
        <w:bidi w:val="0"/>
        <w:adjustRightInd/>
        <w:snapToGrid/>
        <w:spacing w:line="240" w:lineRule="auto"/>
        <w:ind w:left="153" w:firstLine="582"/>
        <w:jc w:val="left"/>
        <w:textAlignment w:val="auto"/>
        <w:rPr>
          <w:rFonts w:ascii="宋体" w:cs="宋体"/>
          <w:kern w:val="0"/>
          <w:sz w:val="24"/>
          <w:szCs w:val="24"/>
        </w:rPr>
      </w:pPr>
      <w:r>
        <w:rPr>
          <w:rFonts w:ascii="Times New Roman" w:hAnsi="Times New Roman"/>
          <w:b/>
          <w:kern w:val="0"/>
          <w:sz w:val="28"/>
          <w:szCs w:val="28"/>
        </w:rPr>
        <w:t>33.</w:t>
      </w:r>
      <w:r>
        <w:rPr>
          <w:rFonts w:ascii="Times New Roman" w:hAnsi="Times New Roman"/>
          <w:b/>
          <w:kern w:val="0"/>
          <w:sz w:val="14"/>
          <w:szCs w:val="14"/>
        </w:rPr>
        <w:t>    </w:t>
      </w:r>
      <w:r>
        <w:rPr>
          <w:rFonts w:hint="eastAsia" w:ascii="仿宋_GB2312" w:hAnsi="Arial" w:eastAsia="仿宋_GB2312" w:cs="Arial"/>
          <w:b/>
          <w:spacing w:val="8"/>
          <w:kern w:val="0"/>
          <w:sz w:val="28"/>
          <w:szCs w:val="28"/>
        </w:rPr>
        <w:t>社会公益也称社会利益</w:t>
      </w:r>
      <w:r>
        <w:rPr>
          <w:rFonts w:ascii="仿宋_GB2312" w:hAnsi="Arial" w:eastAsia="仿宋_GB2312" w:cs="Arial"/>
          <w:spacing w:val="8"/>
          <w:kern w:val="0"/>
          <w:sz w:val="28"/>
          <w:szCs w:val="28"/>
        </w:rPr>
        <w:t xml:space="preserve">  </w:t>
      </w:r>
      <w:r>
        <w:rPr>
          <w:rFonts w:hint="eastAsia" w:ascii="仿宋_GB2312" w:hAnsi="Arial" w:eastAsia="仿宋_GB2312" w:cs="Arial"/>
          <w:spacing w:val="8"/>
          <w:kern w:val="0"/>
          <w:sz w:val="28"/>
          <w:szCs w:val="28"/>
        </w:rPr>
        <w:t>是指与社会或社会成员共同有关的利益。主要包含以下非营利事项：</w:t>
      </w:r>
      <w:r>
        <w:rPr>
          <w:rFonts w:ascii="仿宋_GB2312" w:hAnsi="Arial" w:eastAsia="仿宋_GB2312" w:cs="Arial"/>
          <w:spacing w:val="8"/>
          <w:kern w:val="0"/>
          <w:sz w:val="28"/>
          <w:szCs w:val="28"/>
        </w:rPr>
        <w:t xml:space="preserve"> </w:t>
      </w:r>
    </w:p>
    <w:p>
      <w:pPr>
        <w:keepNext w:val="0"/>
        <w:keepLines w:val="0"/>
        <w:pageBreakBefore w:val="0"/>
        <w:widowControl/>
        <w:kinsoku/>
        <w:wordWrap/>
        <w:overflowPunct/>
        <w:topLinePunct w:val="0"/>
        <w:autoSpaceDE/>
        <w:autoSpaceDN/>
        <w:bidi w:val="0"/>
        <w:adjustRightInd/>
        <w:snapToGrid/>
        <w:spacing w:line="240" w:lineRule="auto"/>
        <w:ind w:firstLine="592" w:firstLineChars="200"/>
        <w:jc w:val="left"/>
        <w:textAlignment w:val="auto"/>
        <w:rPr>
          <w:rFonts w:ascii="宋体" w:cs="宋体"/>
          <w:kern w:val="0"/>
          <w:sz w:val="24"/>
          <w:szCs w:val="24"/>
        </w:rPr>
      </w:pPr>
      <w:r>
        <w:rPr>
          <w:rFonts w:hint="eastAsia" w:ascii="Times New Roman" w:hAnsi="宋体" w:eastAsia="仿宋_GB2312" w:cs="宋体"/>
          <w:spacing w:val="8"/>
          <w:kern w:val="0"/>
          <w:sz w:val="28"/>
          <w:szCs w:val="28"/>
        </w:rPr>
        <w:t>（</w:t>
      </w:r>
      <w:r>
        <w:rPr>
          <w:rFonts w:ascii="Times New Roman" w:hAnsi="Times New Roman" w:eastAsia="仿宋_GB2312"/>
          <w:spacing w:val="8"/>
          <w:kern w:val="0"/>
          <w:sz w:val="28"/>
          <w:szCs w:val="28"/>
        </w:rPr>
        <w:t>1</w:t>
      </w:r>
      <w:r>
        <w:rPr>
          <w:rFonts w:hint="eastAsia" w:ascii="Times New Roman" w:hAnsi="宋体" w:eastAsia="仿宋_GB2312" w:cs="宋体"/>
          <w:spacing w:val="8"/>
          <w:kern w:val="0"/>
          <w:sz w:val="28"/>
          <w:szCs w:val="28"/>
        </w:rPr>
        <w:t>）救助灾害、救济贫困、扶助残疾人等困难的社会群体和个人的活动；</w:t>
      </w:r>
    </w:p>
    <w:p>
      <w:pPr>
        <w:keepNext w:val="0"/>
        <w:keepLines w:val="0"/>
        <w:pageBreakBefore w:val="0"/>
        <w:widowControl/>
        <w:kinsoku/>
        <w:wordWrap/>
        <w:overflowPunct/>
        <w:topLinePunct w:val="0"/>
        <w:autoSpaceDE/>
        <w:autoSpaceDN/>
        <w:bidi w:val="0"/>
        <w:adjustRightInd/>
        <w:snapToGrid/>
        <w:spacing w:line="240" w:lineRule="auto"/>
        <w:ind w:firstLine="592" w:firstLineChars="200"/>
        <w:jc w:val="left"/>
        <w:textAlignment w:val="auto"/>
        <w:rPr>
          <w:rFonts w:ascii="宋体" w:cs="宋体"/>
          <w:kern w:val="0"/>
          <w:sz w:val="24"/>
          <w:szCs w:val="24"/>
        </w:rPr>
      </w:pPr>
      <w:r>
        <w:rPr>
          <w:rFonts w:hint="eastAsia" w:ascii="Times New Roman" w:hAnsi="宋体" w:eastAsia="仿宋_GB2312" w:cs="宋体"/>
          <w:spacing w:val="8"/>
          <w:kern w:val="0"/>
          <w:sz w:val="28"/>
          <w:szCs w:val="28"/>
        </w:rPr>
        <w:t>（</w:t>
      </w:r>
      <w:r>
        <w:rPr>
          <w:rFonts w:ascii="Times New Roman" w:hAnsi="Times New Roman" w:eastAsia="仿宋_GB2312"/>
          <w:spacing w:val="8"/>
          <w:kern w:val="0"/>
          <w:sz w:val="28"/>
          <w:szCs w:val="28"/>
        </w:rPr>
        <w:t>2</w:t>
      </w:r>
      <w:r>
        <w:rPr>
          <w:rFonts w:hint="eastAsia" w:ascii="Times New Roman" w:hAnsi="宋体" w:eastAsia="仿宋_GB2312" w:cs="宋体"/>
          <w:spacing w:val="8"/>
          <w:kern w:val="0"/>
          <w:sz w:val="28"/>
          <w:szCs w:val="28"/>
        </w:rPr>
        <w:t>）教育、科学、文化、卫生、体育事业；</w:t>
      </w:r>
    </w:p>
    <w:p>
      <w:pPr>
        <w:keepNext w:val="0"/>
        <w:keepLines w:val="0"/>
        <w:pageBreakBefore w:val="0"/>
        <w:widowControl/>
        <w:kinsoku/>
        <w:wordWrap/>
        <w:overflowPunct/>
        <w:topLinePunct w:val="0"/>
        <w:autoSpaceDE/>
        <w:autoSpaceDN/>
        <w:bidi w:val="0"/>
        <w:adjustRightInd/>
        <w:snapToGrid/>
        <w:spacing w:line="240" w:lineRule="auto"/>
        <w:ind w:firstLine="592" w:firstLineChars="200"/>
        <w:jc w:val="left"/>
        <w:textAlignment w:val="auto"/>
        <w:rPr>
          <w:rFonts w:ascii="宋体" w:cs="宋体"/>
          <w:kern w:val="0"/>
          <w:sz w:val="24"/>
          <w:szCs w:val="24"/>
        </w:rPr>
      </w:pPr>
      <w:r>
        <w:rPr>
          <w:rFonts w:hint="eastAsia" w:ascii="Times New Roman" w:hAnsi="宋体" w:eastAsia="仿宋_GB2312" w:cs="宋体"/>
          <w:spacing w:val="8"/>
          <w:kern w:val="0"/>
          <w:sz w:val="28"/>
          <w:szCs w:val="28"/>
        </w:rPr>
        <w:t>（</w:t>
      </w:r>
      <w:r>
        <w:rPr>
          <w:rFonts w:ascii="Times New Roman" w:hAnsi="Times New Roman" w:eastAsia="仿宋_GB2312"/>
          <w:spacing w:val="8"/>
          <w:kern w:val="0"/>
          <w:sz w:val="28"/>
          <w:szCs w:val="28"/>
        </w:rPr>
        <w:t>3</w:t>
      </w:r>
      <w:r>
        <w:rPr>
          <w:rFonts w:hint="eastAsia" w:ascii="Times New Roman" w:hAnsi="宋体" w:eastAsia="仿宋_GB2312" w:cs="宋体"/>
          <w:spacing w:val="8"/>
          <w:kern w:val="0"/>
          <w:sz w:val="28"/>
          <w:szCs w:val="28"/>
        </w:rPr>
        <w:t>）环境保护、社会公共设施建设；</w:t>
      </w:r>
      <w:r>
        <w:rPr>
          <w:rFonts w:ascii="Times New Roman" w:hAnsi="Times New Roman" w:eastAsia="仿宋_GB2312"/>
          <w:spacing w:val="8"/>
          <w:kern w:val="0"/>
          <w:sz w:val="28"/>
          <w:szCs w:val="28"/>
        </w:rPr>
        <w:t xml:space="preserve"> </w:t>
      </w:r>
    </w:p>
    <w:p>
      <w:pPr>
        <w:keepNext w:val="0"/>
        <w:keepLines w:val="0"/>
        <w:pageBreakBefore w:val="0"/>
        <w:widowControl/>
        <w:kinsoku/>
        <w:wordWrap/>
        <w:overflowPunct/>
        <w:topLinePunct w:val="0"/>
        <w:autoSpaceDE/>
        <w:autoSpaceDN/>
        <w:bidi w:val="0"/>
        <w:adjustRightInd/>
        <w:snapToGrid/>
        <w:spacing w:line="240" w:lineRule="auto"/>
        <w:ind w:firstLine="592" w:firstLineChars="200"/>
        <w:jc w:val="left"/>
        <w:textAlignment w:val="auto"/>
        <w:rPr>
          <w:rFonts w:ascii="宋体" w:cs="宋体"/>
          <w:kern w:val="0"/>
          <w:sz w:val="24"/>
          <w:szCs w:val="24"/>
        </w:rPr>
      </w:pPr>
      <w:r>
        <w:rPr>
          <w:rFonts w:hint="eastAsia" w:ascii="Times New Roman" w:hAnsi="宋体" w:eastAsia="仿宋_GB2312" w:cs="宋体"/>
          <w:spacing w:val="8"/>
          <w:kern w:val="0"/>
          <w:sz w:val="28"/>
          <w:szCs w:val="28"/>
        </w:rPr>
        <w:t>（</w:t>
      </w:r>
      <w:r>
        <w:rPr>
          <w:rFonts w:ascii="Times New Roman" w:hAnsi="Times New Roman" w:eastAsia="仿宋_GB2312"/>
          <w:spacing w:val="8"/>
          <w:kern w:val="0"/>
          <w:sz w:val="28"/>
          <w:szCs w:val="28"/>
        </w:rPr>
        <w:t>4</w:t>
      </w:r>
      <w:r>
        <w:rPr>
          <w:rFonts w:hint="eastAsia" w:ascii="Times New Roman" w:hAnsi="宋体" w:eastAsia="仿宋_GB2312" w:cs="宋体"/>
          <w:spacing w:val="8"/>
          <w:kern w:val="0"/>
          <w:sz w:val="28"/>
          <w:szCs w:val="28"/>
        </w:rPr>
        <w:t>）促进社会发展和进步的其他社会公共和福利事业。</w:t>
      </w:r>
    </w:p>
    <w:p>
      <w:pPr>
        <w:keepNext w:val="0"/>
        <w:keepLines w:val="0"/>
        <w:pageBreakBefore w:val="0"/>
        <w:widowControl/>
        <w:tabs>
          <w:tab w:val="left" w:pos="1287"/>
        </w:tabs>
        <w:kinsoku/>
        <w:wordWrap/>
        <w:overflowPunct/>
        <w:topLinePunct w:val="0"/>
        <w:autoSpaceDE/>
        <w:autoSpaceDN/>
        <w:bidi w:val="0"/>
        <w:adjustRightInd/>
        <w:snapToGrid/>
        <w:spacing w:line="240" w:lineRule="auto"/>
        <w:ind w:left="153" w:firstLine="561"/>
        <w:jc w:val="left"/>
        <w:textAlignment w:val="auto"/>
        <w:rPr>
          <w:rFonts w:ascii="宋体" w:cs="宋体"/>
          <w:kern w:val="0"/>
          <w:sz w:val="24"/>
          <w:szCs w:val="24"/>
        </w:rPr>
      </w:pPr>
      <w:r>
        <w:rPr>
          <w:rFonts w:ascii="Times New Roman" w:hAnsi="Times New Roman"/>
          <w:b/>
          <w:kern w:val="0"/>
          <w:sz w:val="28"/>
          <w:szCs w:val="28"/>
        </w:rPr>
        <w:t>34.</w:t>
      </w:r>
      <w:r>
        <w:rPr>
          <w:rFonts w:ascii="Times New Roman" w:hAnsi="Times New Roman"/>
          <w:b/>
          <w:kern w:val="0"/>
          <w:sz w:val="14"/>
          <w:szCs w:val="14"/>
        </w:rPr>
        <w:t>     </w:t>
      </w:r>
      <w:r>
        <w:rPr>
          <w:rFonts w:hint="eastAsia" w:ascii="仿宋_GB2312" w:hAnsi="Arial" w:eastAsia="仿宋_GB2312" w:cs="Arial"/>
          <w:b/>
          <w:bCs/>
          <w:spacing w:val="8"/>
          <w:kern w:val="0"/>
          <w:sz w:val="28"/>
          <w:szCs w:val="28"/>
        </w:rPr>
        <w:t>全员劳动生产率</w:t>
      </w:r>
      <w:r>
        <w:rPr>
          <w:rFonts w:ascii="仿宋_GB2312" w:hAnsi="Arial" w:eastAsia="仿宋_GB2312" w:cs="Arial"/>
          <w:b/>
          <w:bCs/>
          <w:spacing w:val="8"/>
          <w:kern w:val="0"/>
          <w:sz w:val="28"/>
          <w:szCs w:val="28"/>
        </w:rPr>
        <w:t xml:space="preserve">  </w:t>
      </w:r>
      <w:r>
        <w:rPr>
          <w:rFonts w:hint="eastAsia" w:ascii="仿宋_GB2312" w:hAnsi="Arial" w:eastAsia="仿宋_GB2312" w:cs="Arial"/>
          <w:spacing w:val="8"/>
          <w:kern w:val="0"/>
          <w:sz w:val="28"/>
          <w:szCs w:val="28"/>
        </w:rPr>
        <w:t>指根据</w:t>
      </w:r>
      <w:r>
        <w:fldChar w:fldCharType="begin"/>
      </w:r>
      <w:r>
        <w:instrText xml:space="preserve"> HYPERLINK "http://baike.baidu.com/view/1214.htm" \t "_blank" </w:instrText>
      </w:r>
      <w:r>
        <w:fldChar w:fldCharType="separate"/>
      </w:r>
      <w:r>
        <w:rPr>
          <w:rFonts w:hint="eastAsia" w:ascii="仿宋_GB2312" w:hAnsi="Arial" w:eastAsia="仿宋_GB2312" w:cs="Arial"/>
          <w:spacing w:val="8"/>
          <w:kern w:val="0"/>
          <w:sz w:val="28"/>
        </w:rPr>
        <w:t>产品</w:t>
      </w:r>
      <w:r>
        <w:rPr>
          <w:rFonts w:hint="eastAsia" w:ascii="仿宋_GB2312" w:hAnsi="Arial" w:eastAsia="仿宋_GB2312" w:cs="Arial"/>
          <w:spacing w:val="8"/>
          <w:kern w:val="0"/>
          <w:sz w:val="28"/>
        </w:rPr>
        <w:fldChar w:fldCharType="end"/>
      </w:r>
      <w:r>
        <w:rPr>
          <w:rFonts w:hint="eastAsia" w:ascii="仿宋_GB2312" w:hAnsi="Arial" w:eastAsia="仿宋_GB2312" w:cs="Arial"/>
          <w:spacing w:val="8"/>
          <w:kern w:val="0"/>
          <w:sz w:val="28"/>
          <w:szCs w:val="28"/>
        </w:rPr>
        <w:t>的</w:t>
      </w:r>
      <w:r>
        <w:fldChar w:fldCharType="begin"/>
      </w:r>
      <w:r>
        <w:instrText xml:space="preserve"> HYPERLINK "http://baike.baidu.com/view/457346.htm" \t "_blank" </w:instrText>
      </w:r>
      <w:r>
        <w:fldChar w:fldCharType="separate"/>
      </w:r>
      <w:r>
        <w:rPr>
          <w:rFonts w:hint="eastAsia" w:ascii="仿宋_GB2312" w:hAnsi="Arial" w:eastAsia="仿宋_GB2312" w:cs="Arial"/>
          <w:spacing w:val="8"/>
          <w:kern w:val="0"/>
          <w:sz w:val="28"/>
        </w:rPr>
        <w:t>价值量</w:t>
      </w:r>
      <w:r>
        <w:rPr>
          <w:rFonts w:hint="eastAsia" w:ascii="仿宋_GB2312" w:hAnsi="Arial" w:eastAsia="仿宋_GB2312" w:cs="Arial"/>
          <w:spacing w:val="8"/>
          <w:kern w:val="0"/>
          <w:sz w:val="28"/>
        </w:rPr>
        <w:fldChar w:fldCharType="end"/>
      </w:r>
      <w:r>
        <w:fldChar w:fldCharType="begin"/>
      </w:r>
      <w:r>
        <w:instrText xml:space="preserve"> HYPERLINK "http://baike.baidu.com/view/605645.htm" \t "_blank" </w:instrText>
      </w:r>
      <w:r>
        <w:fldChar w:fldCharType="separate"/>
      </w:r>
      <w:r>
        <w:rPr>
          <w:rFonts w:hint="eastAsia" w:ascii="仿宋_GB2312" w:hAnsi="Arial" w:eastAsia="仿宋_GB2312" w:cs="Arial"/>
          <w:spacing w:val="8"/>
          <w:kern w:val="0"/>
          <w:sz w:val="28"/>
        </w:rPr>
        <w:t>指标</w:t>
      </w:r>
      <w:r>
        <w:rPr>
          <w:rFonts w:hint="eastAsia" w:ascii="仿宋_GB2312" w:hAnsi="Arial" w:eastAsia="仿宋_GB2312" w:cs="Arial"/>
          <w:spacing w:val="8"/>
          <w:kern w:val="0"/>
          <w:sz w:val="28"/>
        </w:rPr>
        <w:fldChar w:fldCharType="end"/>
      </w:r>
      <w:r>
        <w:rPr>
          <w:rFonts w:hint="eastAsia" w:ascii="仿宋_GB2312" w:hAnsi="Arial" w:eastAsia="仿宋_GB2312" w:cs="Arial"/>
          <w:spacing w:val="8"/>
          <w:kern w:val="0"/>
          <w:sz w:val="28"/>
          <w:szCs w:val="28"/>
        </w:rPr>
        <w:t>计算的平均每一个从业人员在单位时间内的产品</w:t>
      </w:r>
      <w:r>
        <w:fldChar w:fldCharType="begin"/>
      </w:r>
      <w:r>
        <w:instrText xml:space="preserve"> HYPERLINK "http://baike.baidu.com/view/855326.htm" \t "_blank" </w:instrText>
      </w:r>
      <w:r>
        <w:fldChar w:fldCharType="separate"/>
      </w:r>
      <w:r>
        <w:rPr>
          <w:rFonts w:hint="eastAsia" w:ascii="仿宋_GB2312" w:hAnsi="Arial" w:eastAsia="仿宋_GB2312" w:cs="Arial"/>
          <w:spacing w:val="8"/>
          <w:kern w:val="0"/>
          <w:sz w:val="28"/>
        </w:rPr>
        <w:t>生产量</w:t>
      </w:r>
      <w:r>
        <w:rPr>
          <w:rFonts w:hint="eastAsia" w:ascii="仿宋_GB2312" w:hAnsi="Arial" w:eastAsia="仿宋_GB2312" w:cs="Arial"/>
          <w:spacing w:val="8"/>
          <w:kern w:val="0"/>
          <w:sz w:val="28"/>
        </w:rPr>
        <w:fldChar w:fldCharType="end"/>
      </w:r>
      <w:r>
        <w:rPr>
          <w:rFonts w:hint="eastAsia" w:ascii="仿宋_GB2312" w:hAnsi="Arial" w:eastAsia="仿宋_GB2312" w:cs="Arial"/>
          <w:spacing w:val="8"/>
          <w:kern w:val="0"/>
          <w:sz w:val="28"/>
          <w:szCs w:val="28"/>
        </w:rPr>
        <w:t>。是考核</w:t>
      </w:r>
      <w:r>
        <w:fldChar w:fldCharType="begin"/>
      </w:r>
      <w:r>
        <w:instrText xml:space="preserve"> HYPERLINK "http://baike.baidu.com/view/38340.htm" \t "_blank" </w:instrText>
      </w:r>
      <w:r>
        <w:fldChar w:fldCharType="separate"/>
      </w:r>
      <w:r>
        <w:rPr>
          <w:rFonts w:hint="eastAsia" w:ascii="仿宋_GB2312" w:hAnsi="Arial" w:eastAsia="仿宋_GB2312" w:cs="Arial"/>
          <w:spacing w:val="8"/>
          <w:kern w:val="0"/>
          <w:sz w:val="28"/>
        </w:rPr>
        <w:t>企业</w:t>
      </w:r>
      <w:r>
        <w:rPr>
          <w:rFonts w:hint="eastAsia" w:ascii="仿宋_GB2312" w:hAnsi="Arial" w:eastAsia="仿宋_GB2312" w:cs="Arial"/>
          <w:spacing w:val="8"/>
          <w:kern w:val="0"/>
          <w:sz w:val="28"/>
        </w:rPr>
        <w:fldChar w:fldCharType="end"/>
      </w:r>
      <w:r>
        <w:fldChar w:fldCharType="begin"/>
      </w:r>
      <w:r>
        <w:instrText xml:space="preserve"> HYPERLINK "http://baike.baidu.com/view/1458211.htm" \t "_blank" </w:instrText>
      </w:r>
      <w:r>
        <w:fldChar w:fldCharType="separate"/>
      </w:r>
      <w:r>
        <w:rPr>
          <w:rFonts w:hint="eastAsia" w:ascii="仿宋_GB2312" w:hAnsi="Arial" w:eastAsia="仿宋_GB2312" w:cs="Arial"/>
          <w:spacing w:val="8"/>
          <w:kern w:val="0"/>
          <w:sz w:val="28"/>
        </w:rPr>
        <w:t>经济活动</w:t>
      </w:r>
      <w:r>
        <w:rPr>
          <w:rFonts w:hint="eastAsia" w:ascii="仿宋_GB2312" w:hAnsi="Arial" w:eastAsia="仿宋_GB2312" w:cs="Arial"/>
          <w:spacing w:val="8"/>
          <w:kern w:val="0"/>
          <w:sz w:val="28"/>
        </w:rPr>
        <w:fldChar w:fldCharType="end"/>
      </w:r>
      <w:r>
        <w:rPr>
          <w:rFonts w:hint="eastAsia" w:ascii="仿宋_GB2312" w:hAnsi="Arial" w:eastAsia="仿宋_GB2312" w:cs="Arial"/>
          <w:spacing w:val="8"/>
          <w:kern w:val="0"/>
          <w:sz w:val="28"/>
          <w:szCs w:val="28"/>
        </w:rPr>
        <w:t>的重要指标，是企业生产技术水平、</w:t>
      </w:r>
      <w:r>
        <w:fldChar w:fldCharType="begin"/>
      </w:r>
      <w:r>
        <w:instrText xml:space="preserve"> HYPERLINK "http://baike.baidu.com/view/1062756.htm" \t "_blank" </w:instrText>
      </w:r>
      <w:r>
        <w:fldChar w:fldCharType="separate"/>
      </w:r>
      <w:r>
        <w:rPr>
          <w:rFonts w:hint="eastAsia" w:ascii="仿宋_GB2312" w:hAnsi="Arial" w:eastAsia="仿宋_GB2312" w:cs="Arial"/>
          <w:spacing w:val="8"/>
          <w:kern w:val="0"/>
          <w:sz w:val="28"/>
        </w:rPr>
        <w:t>经营管理</w:t>
      </w:r>
      <w:r>
        <w:rPr>
          <w:rFonts w:hint="eastAsia" w:ascii="仿宋_GB2312" w:hAnsi="Arial" w:eastAsia="仿宋_GB2312" w:cs="Arial"/>
          <w:spacing w:val="8"/>
          <w:kern w:val="0"/>
          <w:sz w:val="28"/>
        </w:rPr>
        <w:fldChar w:fldCharType="end"/>
      </w:r>
      <w:r>
        <w:rPr>
          <w:rFonts w:hint="eastAsia" w:ascii="仿宋_GB2312" w:hAnsi="Arial" w:eastAsia="仿宋_GB2312" w:cs="Arial"/>
          <w:spacing w:val="8"/>
          <w:kern w:val="0"/>
          <w:sz w:val="28"/>
          <w:szCs w:val="28"/>
        </w:rPr>
        <w:t>水平、</w:t>
      </w:r>
      <w:r>
        <w:fldChar w:fldCharType="begin"/>
      </w:r>
      <w:r>
        <w:instrText xml:space="preserve"> HYPERLINK "http://baike.baidu.com/view/460948.htm" \t "_blank" </w:instrText>
      </w:r>
      <w:r>
        <w:fldChar w:fldCharType="separate"/>
      </w:r>
      <w:r>
        <w:rPr>
          <w:rFonts w:hint="eastAsia" w:ascii="仿宋_GB2312" w:hAnsi="Arial" w:eastAsia="仿宋_GB2312" w:cs="Arial"/>
          <w:spacing w:val="8"/>
          <w:kern w:val="0"/>
          <w:sz w:val="28"/>
        </w:rPr>
        <w:t>职工</w:t>
      </w:r>
      <w:r>
        <w:rPr>
          <w:rFonts w:hint="eastAsia" w:ascii="仿宋_GB2312" w:hAnsi="Arial" w:eastAsia="仿宋_GB2312" w:cs="Arial"/>
          <w:spacing w:val="8"/>
          <w:kern w:val="0"/>
          <w:sz w:val="28"/>
        </w:rPr>
        <w:fldChar w:fldCharType="end"/>
      </w:r>
      <w:r>
        <w:rPr>
          <w:rFonts w:hint="eastAsia" w:ascii="仿宋_GB2312" w:hAnsi="Arial" w:eastAsia="仿宋_GB2312" w:cs="Arial"/>
          <w:spacing w:val="8"/>
          <w:kern w:val="0"/>
          <w:sz w:val="28"/>
          <w:szCs w:val="28"/>
        </w:rPr>
        <w:t>技术熟练程度和劳动积极性的综合表现。目前我国的全员劳动生产率是将工业企业的工业</w:t>
      </w:r>
      <w:r>
        <w:fldChar w:fldCharType="begin"/>
      </w:r>
      <w:r>
        <w:instrText xml:space="preserve"> HYPERLINK "http://baike.baidu.com/view/245558.htm" \t "_blank" </w:instrText>
      </w:r>
      <w:r>
        <w:fldChar w:fldCharType="separate"/>
      </w:r>
      <w:r>
        <w:rPr>
          <w:rFonts w:hint="eastAsia" w:ascii="仿宋_GB2312" w:hAnsi="Arial" w:eastAsia="仿宋_GB2312" w:cs="Arial"/>
          <w:spacing w:val="8"/>
          <w:kern w:val="0"/>
          <w:sz w:val="28"/>
        </w:rPr>
        <w:t>增加值</w:t>
      </w:r>
      <w:r>
        <w:rPr>
          <w:rFonts w:hint="eastAsia" w:ascii="仿宋_GB2312" w:hAnsi="Arial" w:eastAsia="仿宋_GB2312" w:cs="Arial"/>
          <w:spacing w:val="8"/>
          <w:kern w:val="0"/>
          <w:sz w:val="28"/>
        </w:rPr>
        <w:fldChar w:fldCharType="end"/>
      </w:r>
      <w:r>
        <w:rPr>
          <w:rFonts w:hint="eastAsia" w:ascii="仿宋_GB2312" w:hAnsi="Arial" w:eastAsia="仿宋_GB2312" w:cs="Arial"/>
          <w:spacing w:val="8"/>
          <w:kern w:val="0"/>
          <w:sz w:val="28"/>
          <w:szCs w:val="28"/>
        </w:rPr>
        <w:t>除以同一时期全部从业人员的平均人数来计算的。计算公式为：</w:t>
      </w:r>
      <w:r>
        <w:rPr>
          <w:position w:val="-26"/>
        </w:rPr>
        <w:object>
          <v:shape id="_x0000_i1034" o:spt="75" type="#_x0000_t75" style="height:33pt;width:278.3pt;" o:ole="t" filled="f" o:preferrelative="t" stroked="f" coordsize="21600,21600">
            <v:path/>
            <v:fill on="f" focussize="0,0"/>
            <v:stroke on="f" joinstyle="miter"/>
            <v:imagedata r:id="rId25" o:title=""/>
            <o:lock v:ext="edit" aspectratio="t"/>
            <w10:wrap type="none"/>
            <w10:anchorlock/>
          </v:shape>
          <o:OLEObject Type="Embed" ProgID="Equation.DSMT4" ShapeID="_x0000_i1034" DrawAspect="Content" ObjectID="_1468075734" r:id="rId24">
            <o:LockedField>false</o:LockedField>
          </o:OLEObject>
        </w:object>
      </w:r>
    </w:p>
    <w:p>
      <w:pPr>
        <w:keepNext w:val="0"/>
        <w:keepLines w:val="0"/>
        <w:pageBreakBefore w:val="0"/>
        <w:widowControl/>
        <w:tabs>
          <w:tab w:val="left" w:pos="1287"/>
        </w:tabs>
        <w:kinsoku/>
        <w:wordWrap/>
        <w:overflowPunct/>
        <w:topLinePunct w:val="0"/>
        <w:autoSpaceDE/>
        <w:autoSpaceDN/>
        <w:bidi w:val="0"/>
        <w:adjustRightInd/>
        <w:snapToGrid/>
        <w:spacing w:line="240" w:lineRule="auto"/>
        <w:ind w:left="153" w:firstLine="594"/>
        <w:jc w:val="left"/>
        <w:textAlignment w:val="auto"/>
        <w:rPr>
          <w:rFonts w:ascii="宋体" w:cs="宋体"/>
          <w:kern w:val="0"/>
          <w:sz w:val="24"/>
          <w:szCs w:val="24"/>
        </w:rPr>
      </w:pPr>
      <w:r>
        <w:rPr>
          <w:rFonts w:ascii="Times New Roman" w:hAnsi="Times New Roman"/>
          <w:b/>
          <w:kern w:val="0"/>
          <w:sz w:val="28"/>
          <w:szCs w:val="28"/>
        </w:rPr>
        <w:t>35.</w:t>
      </w:r>
      <w:r>
        <w:rPr>
          <w:rFonts w:ascii="Times New Roman" w:hAnsi="Times New Roman"/>
          <w:b/>
          <w:kern w:val="0"/>
          <w:sz w:val="14"/>
          <w:szCs w:val="14"/>
        </w:rPr>
        <w:t>    </w:t>
      </w:r>
      <w:r>
        <w:rPr>
          <w:rFonts w:hint="eastAsia" w:ascii="仿宋_GB2312" w:hAnsi="Arial" w:eastAsia="仿宋_GB2312" w:cs="Arial"/>
          <w:b/>
          <w:spacing w:val="8"/>
          <w:kern w:val="0"/>
          <w:sz w:val="28"/>
          <w:szCs w:val="28"/>
        </w:rPr>
        <w:t>销售收入</w:t>
      </w:r>
      <w:r>
        <w:rPr>
          <w:rFonts w:ascii="仿宋_GB2312" w:hAnsi="Arial" w:eastAsia="仿宋_GB2312" w:cs="Arial"/>
          <w:b/>
          <w:spacing w:val="8"/>
          <w:kern w:val="0"/>
          <w:sz w:val="28"/>
          <w:szCs w:val="28"/>
        </w:rPr>
        <w:t xml:space="preserve">  </w:t>
      </w:r>
      <w:r>
        <w:rPr>
          <w:rFonts w:hint="eastAsia" w:ascii="仿宋_GB2312" w:hAnsi="Arial" w:eastAsia="仿宋_GB2312" w:cs="Arial"/>
          <w:spacing w:val="8"/>
          <w:kern w:val="0"/>
          <w:sz w:val="28"/>
          <w:szCs w:val="28"/>
        </w:rPr>
        <w:t>企业在一定时期内产品销售的货币收入总额，计算公式为：</w:t>
      </w:r>
      <w:r>
        <w:rPr>
          <w:position w:val="-8"/>
        </w:rPr>
        <w:object>
          <v:shape id="_x0000_i1035" o:spt="75" type="#_x0000_t75" style="height:15.75pt;width:209.25pt;" o:ole="t" filled="f" o:preferrelative="t" stroked="f" coordsize="21600,21600">
            <v:path/>
            <v:fill on="f" focussize="0,0"/>
            <v:stroke on="f" joinstyle="miter"/>
            <v:imagedata r:id="rId27" o:title=""/>
            <o:lock v:ext="edit" aspectratio="t"/>
            <w10:wrap type="none"/>
            <w10:anchorlock/>
          </v:shape>
          <o:OLEObject Type="Embed" ProgID="Equation.DSMT4" ShapeID="_x0000_i1035" DrawAspect="Content" ObjectID="_1468075735" r:id="rId26">
            <o:LockedField>false</o:LockedField>
          </o:OLEObject>
        </w:object>
      </w:r>
    </w:p>
    <w:p>
      <w:pPr>
        <w:keepNext w:val="0"/>
        <w:keepLines w:val="0"/>
        <w:pageBreakBefore w:val="0"/>
        <w:widowControl/>
        <w:tabs>
          <w:tab w:val="left" w:pos="1287"/>
        </w:tabs>
        <w:kinsoku/>
        <w:wordWrap/>
        <w:overflowPunct/>
        <w:topLinePunct w:val="0"/>
        <w:autoSpaceDE/>
        <w:autoSpaceDN/>
        <w:bidi w:val="0"/>
        <w:adjustRightInd/>
        <w:snapToGrid/>
        <w:spacing w:line="240" w:lineRule="auto"/>
        <w:ind w:left="153" w:firstLine="594"/>
        <w:jc w:val="left"/>
        <w:textAlignment w:val="auto"/>
        <w:rPr>
          <w:rFonts w:ascii="宋体" w:cs="宋体"/>
          <w:kern w:val="0"/>
          <w:sz w:val="24"/>
          <w:szCs w:val="24"/>
        </w:rPr>
      </w:pPr>
      <w:r>
        <w:rPr>
          <w:rFonts w:ascii="Times New Roman" w:hAnsi="Times New Roman"/>
          <w:b/>
          <w:kern w:val="0"/>
          <w:sz w:val="28"/>
          <w:szCs w:val="28"/>
        </w:rPr>
        <w:t>36.</w:t>
      </w:r>
      <w:r>
        <w:rPr>
          <w:rFonts w:ascii="Times New Roman" w:hAnsi="Times New Roman"/>
          <w:b/>
          <w:kern w:val="0"/>
          <w:sz w:val="14"/>
          <w:szCs w:val="14"/>
        </w:rPr>
        <w:t>   </w:t>
      </w:r>
      <w:r>
        <w:rPr>
          <w:rFonts w:hint="eastAsia" w:ascii="仿宋_GB2312" w:hAnsi="Arial" w:eastAsia="仿宋_GB2312" w:cs="Arial"/>
          <w:b/>
          <w:spacing w:val="8"/>
          <w:kern w:val="0"/>
          <w:sz w:val="28"/>
          <w:szCs w:val="28"/>
        </w:rPr>
        <w:t>净利润</w:t>
      </w:r>
      <w:r>
        <w:rPr>
          <w:rFonts w:ascii="仿宋_GB2312" w:hAnsi="Arial" w:eastAsia="仿宋_GB2312" w:cs="Arial"/>
          <w:b/>
          <w:spacing w:val="8"/>
          <w:kern w:val="0"/>
          <w:sz w:val="28"/>
          <w:szCs w:val="28"/>
        </w:rPr>
        <w:t xml:space="preserve">  </w:t>
      </w:r>
      <w:r>
        <w:rPr>
          <w:rFonts w:hint="eastAsia" w:ascii="仿宋_GB2312" w:hAnsi="Arial" w:eastAsia="仿宋_GB2312" w:cs="Arial"/>
          <w:spacing w:val="8"/>
          <w:kern w:val="0"/>
          <w:sz w:val="28"/>
          <w:szCs w:val="28"/>
        </w:rPr>
        <w:t>是指在</w:t>
      </w:r>
      <w:r>
        <w:fldChar w:fldCharType="begin"/>
      </w:r>
      <w:r>
        <w:instrText xml:space="preserve"> HYPERLINK "http://baike.baidu.com/view/277792.htm" \t "_blank" </w:instrText>
      </w:r>
      <w:r>
        <w:fldChar w:fldCharType="separate"/>
      </w:r>
      <w:r>
        <w:rPr>
          <w:rFonts w:hint="eastAsia" w:ascii="仿宋_GB2312" w:hAnsi="Arial" w:eastAsia="仿宋_GB2312" w:cs="Arial"/>
          <w:spacing w:val="8"/>
          <w:kern w:val="0"/>
          <w:sz w:val="28"/>
        </w:rPr>
        <w:t>利润总额</w:t>
      </w:r>
      <w:r>
        <w:rPr>
          <w:rFonts w:hint="eastAsia" w:ascii="仿宋_GB2312" w:hAnsi="Arial" w:eastAsia="仿宋_GB2312" w:cs="Arial"/>
          <w:spacing w:val="8"/>
          <w:kern w:val="0"/>
          <w:sz w:val="28"/>
        </w:rPr>
        <w:fldChar w:fldCharType="end"/>
      </w:r>
      <w:r>
        <w:rPr>
          <w:rFonts w:hint="eastAsia" w:ascii="仿宋_GB2312" w:hAnsi="Arial" w:eastAsia="仿宋_GB2312" w:cs="Arial"/>
          <w:spacing w:val="8"/>
          <w:kern w:val="0"/>
          <w:sz w:val="28"/>
          <w:szCs w:val="28"/>
        </w:rPr>
        <w:t>中按规定交纳了</w:t>
      </w:r>
      <w:r>
        <w:fldChar w:fldCharType="begin"/>
      </w:r>
      <w:r>
        <w:instrText xml:space="preserve"> HYPERLINK "http://baike.baidu.com/view/632099.htm" \t "_blank" </w:instrText>
      </w:r>
      <w:r>
        <w:fldChar w:fldCharType="separate"/>
      </w:r>
      <w:r>
        <w:rPr>
          <w:rFonts w:hint="eastAsia" w:ascii="仿宋_GB2312" w:hAnsi="Arial" w:eastAsia="仿宋_GB2312" w:cs="Arial"/>
          <w:spacing w:val="8"/>
          <w:kern w:val="0"/>
          <w:sz w:val="28"/>
        </w:rPr>
        <w:t>所得税</w:t>
      </w:r>
      <w:r>
        <w:rPr>
          <w:rFonts w:hint="eastAsia" w:ascii="仿宋_GB2312" w:hAnsi="Arial" w:eastAsia="仿宋_GB2312" w:cs="Arial"/>
          <w:spacing w:val="8"/>
          <w:kern w:val="0"/>
          <w:sz w:val="28"/>
        </w:rPr>
        <w:fldChar w:fldCharType="end"/>
      </w:r>
      <w:r>
        <w:rPr>
          <w:rFonts w:hint="eastAsia" w:ascii="仿宋_GB2312" w:hAnsi="Arial" w:eastAsia="仿宋_GB2312" w:cs="Arial"/>
          <w:spacing w:val="8"/>
          <w:kern w:val="0"/>
          <w:sz w:val="28"/>
          <w:szCs w:val="28"/>
        </w:rPr>
        <w:t>后公司的</w:t>
      </w:r>
      <w:r>
        <w:fldChar w:fldCharType="begin"/>
      </w:r>
      <w:r>
        <w:instrText xml:space="preserve"> HYPERLINK "http://baike.baidu.com/view/150325.htm" \t "_blank" </w:instrText>
      </w:r>
      <w:r>
        <w:fldChar w:fldCharType="separate"/>
      </w:r>
      <w:r>
        <w:rPr>
          <w:rFonts w:hint="eastAsia" w:ascii="仿宋_GB2312" w:hAnsi="Arial" w:eastAsia="仿宋_GB2312" w:cs="Arial"/>
          <w:spacing w:val="8"/>
          <w:kern w:val="0"/>
          <w:sz w:val="28"/>
        </w:rPr>
        <w:t>利润</w:t>
      </w:r>
      <w:r>
        <w:rPr>
          <w:rFonts w:hint="eastAsia" w:ascii="仿宋_GB2312" w:hAnsi="Arial" w:eastAsia="仿宋_GB2312" w:cs="Arial"/>
          <w:spacing w:val="8"/>
          <w:kern w:val="0"/>
          <w:sz w:val="28"/>
        </w:rPr>
        <w:fldChar w:fldCharType="end"/>
      </w:r>
      <w:r>
        <w:rPr>
          <w:rFonts w:hint="eastAsia" w:ascii="仿宋_GB2312" w:hAnsi="Arial" w:eastAsia="仿宋_GB2312" w:cs="Arial"/>
          <w:spacing w:val="8"/>
          <w:kern w:val="0"/>
          <w:sz w:val="28"/>
          <w:szCs w:val="28"/>
        </w:rPr>
        <w:t>留成，一般也称为税后利润。</w:t>
      </w:r>
    </w:p>
    <w:p>
      <w:pPr>
        <w:keepNext w:val="0"/>
        <w:keepLines w:val="0"/>
        <w:pageBreakBefore w:val="0"/>
        <w:widowControl/>
        <w:tabs>
          <w:tab w:val="left" w:pos="1287"/>
        </w:tabs>
        <w:kinsoku/>
        <w:wordWrap/>
        <w:overflowPunct/>
        <w:topLinePunct w:val="0"/>
        <w:autoSpaceDE/>
        <w:autoSpaceDN/>
        <w:bidi w:val="0"/>
        <w:adjustRightInd/>
        <w:snapToGrid/>
        <w:spacing w:line="240" w:lineRule="auto"/>
        <w:ind w:left="153" w:firstLine="594"/>
        <w:jc w:val="left"/>
        <w:textAlignment w:val="auto"/>
        <w:rPr>
          <w:rFonts w:ascii="宋体" w:cs="宋体"/>
          <w:kern w:val="0"/>
          <w:sz w:val="24"/>
          <w:szCs w:val="24"/>
        </w:rPr>
      </w:pPr>
      <w:r>
        <w:rPr>
          <w:rFonts w:ascii="Times New Roman" w:hAnsi="Times New Roman"/>
          <w:b/>
          <w:kern w:val="0"/>
          <w:sz w:val="28"/>
          <w:szCs w:val="28"/>
        </w:rPr>
        <w:t>37.</w:t>
      </w:r>
      <w:r>
        <w:rPr>
          <w:rFonts w:ascii="Times New Roman" w:hAnsi="Times New Roman"/>
          <w:b/>
          <w:kern w:val="0"/>
          <w:sz w:val="14"/>
          <w:szCs w:val="14"/>
        </w:rPr>
        <w:t>    </w:t>
      </w:r>
      <w:r>
        <w:rPr>
          <w:rFonts w:hint="eastAsia" w:ascii="仿宋_GB2312" w:hAnsi="Arial" w:eastAsia="仿宋_GB2312" w:cs="Arial"/>
          <w:b/>
          <w:bCs/>
          <w:spacing w:val="8"/>
          <w:kern w:val="0"/>
          <w:sz w:val="28"/>
          <w:szCs w:val="28"/>
        </w:rPr>
        <w:t>人才发展战略</w:t>
      </w:r>
      <w:r>
        <w:rPr>
          <w:rFonts w:ascii="仿宋_GB2312" w:hAnsi="Arial" w:eastAsia="仿宋_GB2312" w:cs="Arial"/>
          <w:b/>
          <w:bCs/>
          <w:spacing w:val="8"/>
          <w:kern w:val="0"/>
          <w:sz w:val="28"/>
          <w:szCs w:val="28"/>
        </w:rPr>
        <w:t xml:space="preserve"> </w:t>
      </w:r>
      <w:r>
        <w:rPr>
          <w:rFonts w:ascii="仿宋_GB2312" w:hAnsi="Arial" w:eastAsia="仿宋_GB2312" w:cs="Arial"/>
          <w:spacing w:val="8"/>
          <w:kern w:val="0"/>
          <w:sz w:val="28"/>
          <w:szCs w:val="28"/>
        </w:rPr>
        <w:t xml:space="preserve"> </w:t>
      </w:r>
      <w:r>
        <w:rPr>
          <w:rFonts w:hint="eastAsia" w:ascii="仿宋_GB2312" w:hAnsi="Arial" w:eastAsia="仿宋_GB2312" w:cs="Arial"/>
          <w:spacing w:val="8"/>
          <w:kern w:val="0"/>
          <w:sz w:val="28"/>
          <w:szCs w:val="28"/>
        </w:rPr>
        <w:t>主要描述企业如何坚持服务发展、人才优先、以用为本、创新机制、高端引领、整体开发的指导方针，加强人才资源能力建设，推动人才结构战略性调整，创新人才工作体制机制，实行人才投资优先，实施更加开放的人才政策，加快人才工作法制建设，培养造就宏大的高素质人才队伍。</w:t>
      </w:r>
    </w:p>
    <w:p>
      <w:pPr>
        <w:keepNext w:val="0"/>
        <w:keepLines w:val="0"/>
        <w:pageBreakBefore w:val="0"/>
        <w:widowControl/>
        <w:tabs>
          <w:tab w:val="left" w:pos="1287"/>
        </w:tabs>
        <w:kinsoku/>
        <w:wordWrap/>
        <w:overflowPunct/>
        <w:topLinePunct w:val="0"/>
        <w:autoSpaceDE/>
        <w:autoSpaceDN/>
        <w:bidi w:val="0"/>
        <w:adjustRightInd/>
        <w:snapToGrid/>
        <w:spacing w:line="240" w:lineRule="auto"/>
        <w:ind w:left="153" w:firstLine="594"/>
        <w:jc w:val="left"/>
        <w:textAlignment w:val="auto"/>
        <w:rPr>
          <w:rFonts w:ascii="宋体" w:cs="宋体"/>
          <w:kern w:val="0"/>
          <w:sz w:val="24"/>
          <w:szCs w:val="24"/>
        </w:rPr>
      </w:pPr>
      <w:r>
        <w:rPr>
          <w:rFonts w:ascii="Times New Roman" w:hAnsi="Times New Roman"/>
          <w:b/>
          <w:kern w:val="0"/>
          <w:sz w:val="28"/>
          <w:szCs w:val="28"/>
        </w:rPr>
        <w:t>38.</w:t>
      </w:r>
      <w:r>
        <w:rPr>
          <w:rFonts w:ascii="Times New Roman" w:hAnsi="Times New Roman"/>
          <w:b/>
          <w:kern w:val="0"/>
          <w:sz w:val="14"/>
          <w:szCs w:val="14"/>
        </w:rPr>
        <w:t>    </w:t>
      </w:r>
      <w:r>
        <w:rPr>
          <w:rFonts w:hint="eastAsia" w:ascii="仿宋_GB2312" w:hAnsi="Arial" w:eastAsia="仿宋_GB2312" w:cs="Arial"/>
          <w:b/>
          <w:bCs/>
          <w:spacing w:val="8"/>
          <w:kern w:val="0"/>
          <w:sz w:val="28"/>
          <w:szCs w:val="28"/>
        </w:rPr>
        <w:t>企业文化建设</w:t>
      </w:r>
      <w:r>
        <w:rPr>
          <w:rFonts w:ascii="仿宋_GB2312" w:hAnsi="Arial" w:eastAsia="仿宋_GB2312" w:cs="Arial"/>
          <w:b/>
          <w:bCs/>
          <w:spacing w:val="8"/>
          <w:kern w:val="0"/>
          <w:sz w:val="28"/>
          <w:szCs w:val="28"/>
        </w:rPr>
        <w:t xml:space="preserve">  </w:t>
      </w:r>
      <w:r>
        <w:rPr>
          <w:rFonts w:hint="eastAsia" w:ascii="仿宋_GB2312" w:hAnsi="Arial" w:eastAsia="仿宋_GB2312" w:cs="Arial"/>
          <w:spacing w:val="8"/>
          <w:kern w:val="0"/>
          <w:sz w:val="28"/>
          <w:szCs w:val="28"/>
        </w:rPr>
        <w:t>主要描述：总结、提炼和培育以爱国主义为核心的民族精神和以改革创新为核心的时代精神，弘扬社会主义核心价值观的企业核心价值观和企业精神；结合企业经营发展战略，提炼各具特色、充满生机而又符合企业实际的企业经营管理理念；完善相关管理制度，寓文化理念于制度之中，规范员工行为，提高管理效能；加强</w:t>
      </w:r>
      <w:r>
        <w:rPr>
          <w:rFonts w:hint="eastAsia" w:ascii="仿宋_GB2312" w:hAnsi="Arial" w:eastAsia="仿宋_GB2312" w:cs="Arial"/>
          <w:spacing w:val="8"/>
          <w:kern w:val="0"/>
          <w:sz w:val="28"/>
          <w:szCs w:val="28"/>
          <w:lang w:val="en-US" w:eastAsia="zh-CN"/>
        </w:rPr>
        <w:t>党建工作和</w:t>
      </w:r>
      <w:r>
        <w:rPr>
          <w:rFonts w:hint="eastAsia" w:ascii="仿宋_GB2312" w:hAnsi="Arial" w:eastAsia="仿宋_GB2312" w:cs="Arial"/>
          <w:spacing w:val="8"/>
          <w:kern w:val="0"/>
          <w:sz w:val="28"/>
          <w:szCs w:val="28"/>
        </w:rPr>
        <w:t>思想道德建设，提高员工综合素质，培育</w:t>
      </w:r>
      <w:r>
        <w:rPr>
          <w:rFonts w:ascii="仿宋_GB2312" w:hAnsi="Arial" w:eastAsia="仿宋_GB2312" w:cs="Arial"/>
          <w:spacing w:val="8"/>
          <w:kern w:val="0"/>
          <w:sz w:val="28"/>
          <w:szCs w:val="28"/>
        </w:rPr>
        <w:t>“</w:t>
      </w:r>
      <w:r>
        <w:rPr>
          <w:rFonts w:hint="eastAsia" w:ascii="仿宋_GB2312" w:hAnsi="Arial" w:eastAsia="仿宋_GB2312" w:cs="Arial"/>
          <w:spacing w:val="8"/>
          <w:kern w:val="0"/>
          <w:sz w:val="28"/>
          <w:szCs w:val="28"/>
        </w:rPr>
        <w:t>四有</w:t>
      </w:r>
      <w:r>
        <w:rPr>
          <w:rFonts w:ascii="仿宋_GB2312" w:hAnsi="Arial" w:eastAsia="仿宋_GB2312" w:cs="Arial"/>
          <w:spacing w:val="8"/>
          <w:kern w:val="0"/>
          <w:sz w:val="28"/>
          <w:szCs w:val="28"/>
        </w:rPr>
        <w:t>”</w:t>
      </w:r>
      <w:r>
        <w:rPr>
          <w:rFonts w:hint="eastAsia" w:ascii="仿宋_GB2312" w:hAnsi="Arial" w:eastAsia="仿宋_GB2312" w:cs="Arial"/>
          <w:spacing w:val="8"/>
          <w:kern w:val="0"/>
          <w:sz w:val="28"/>
          <w:szCs w:val="28"/>
        </w:rPr>
        <w:t>员工队伍，促进人的全面发展；建立企业标识体系，加强企业文化设施建设，美化工作生活环境，树立企业良好的公众形象；按照现代企业制度的要求，构建协调有力的领导体制和运行机制，不断提高企业文化建设水平。</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jc w:val="left"/>
        <w:textAlignment w:val="auto"/>
      </w:pPr>
      <w:r>
        <w:rPr>
          <w:rFonts w:ascii="Arial" w:hAnsi="Arial" w:cs="Arial"/>
          <w:kern w:val="0"/>
          <w:sz w:val="18"/>
          <w:szCs w:val="18"/>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宋体"/>
    <w:panose1 w:val="00000000000000000000"/>
    <w:charset w:val="86"/>
    <w:family w:val="roma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汉仪书宋一简">
    <w:altName w:val="宋体"/>
    <w:panose1 w:val="00000000000000000000"/>
    <w:charset w:val="86"/>
    <w:family w:val="roman"/>
    <w:pitch w:val="default"/>
    <w:sig w:usb0="00000000" w:usb1="00000000" w:usb2="00000010" w:usb3="00000000" w:csb0="00040000" w:csb1="00000000"/>
  </w:font>
  <w:font w:name="汉仪中黑简">
    <w:altName w:val="黑体"/>
    <w:panose1 w:val="00000000000000000000"/>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8"/>
        <w:rFonts w:ascii="Times New Roman" w:hAnsi="Times New Roman"/>
        <w:sz w:val="28"/>
        <w:szCs w:val="28"/>
      </w:rPr>
    </w:pPr>
    <w:r>
      <w:rPr>
        <w:rStyle w:val="18"/>
        <w:rFonts w:ascii="Times New Roman" w:hAnsi="Times New Roman"/>
        <w:sz w:val="28"/>
        <w:szCs w:val="28"/>
      </w:rPr>
      <w:fldChar w:fldCharType="begin"/>
    </w:r>
    <w:r>
      <w:rPr>
        <w:rStyle w:val="18"/>
        <w:rFonts w:ascii="Times New Roman" w:hAnsi="Times New Roman"/>
        <w:sz w:val="28"/>
        <w:szCs w:val="28"/>
      </w:rPr>
      <w:instrText xml:space="preserve">PAGE  </w:instrText>
    </w:r>
    <w:r>
      <w:rPr>
        <w:rStyle w:val="18"/>
        <w:rFonts w:ascii="Times New Roman" w:hAnsi="Times New Roman"/>
        <w:sz w:val="28"/>
        <w:szCs w:val="28"/>
      </w:rPr>
      <w:fldChar w:fldCharType="separate"/>
    </w:r>
    <w:r>
      <w:rPr>
        <w:rStyle w:val="18"/>
        <w:rFonts w:ascii="Times New Roman" w:hAnsi="Times New Roman"/>
        <w:sz w:val="28"/>
        <w:szCs w:val="28"/>
      </w:rPr>
      <w:t>20</w:t>
    </w:r>
    <w:r>
      <w:rPr>
        <w:rStyle w:val="18"/>
        <w:rFonts w:ascii="Times New Roman" w:hAnsi="Times New Roman"/>
        <w:sz w:val="28"/>
        <w:szCs w:val="28"/>
      </w:rPr>
      <w:fldChar w:fldCharType="end"/>
    </w:r>
  </w:p>
  <w:p>
    <w:pPr>
      <w:pStyle w:val="10"/>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DBD"/>
    <w:rsid w:val="00003F6D"/>
    <w:rsid w:val="00025E2B"/>
    <w:rsid w:val="00031CD8"/>
    <w:rsid w:val="000330B2"/>
    <w:rsid w:val="0003747F"/>
    <w:rsid w:val="0004523F"/>
    <w:rsid w:val="00050BD9"/>
    <w:rsid w:val="000629E8"/>
    <w:rsid w:val="00067883"/>
    <w:rsid w:val="00084AA6"/>
    <w:rsid w:val="00087CB7"/>
    <w:rsid w:val="0009037B"/>
    <w:rsid w:val="00096548"/>
    <w:rsid w:val="000A67D5"/>
    <w:rsid w:val="000B071F"/>
    <w:rsid w:val="000F51D2"/>
    <w:rsid w:val="0010641D"/>
    <w:rsid w:val="00124FF1"/>
    <w:rsid w:val="00134B63"/>
    <w:rsid w:val="00136446"/>
    <w:rsid w:val="001524AF"/>
    <w:rsid w:val="00152690"/>
    <w:rsid w:val="001578AA"/>
    <w:rsid w:val="001634C3"/>
    <w:rsid w:val="001A0D5E"/>
    <w:rsid w:val="001C1530"/>
    <w:rsid w:val="001C1782"/>
    <w:rsid w:val="001C7470"/>
    <w:rsid w:val="001D325D"/>
    <w:rsid w:val="001F2592"/>
    <w:rsid w:val="001F682D"/>
    <w:rsid w:val="001F7C8C"/>
    <w:rsid w:val="00233785"/>
    <w:rsid w:val="0023392A"/>
    <w:rsid w:val="00233DCA"/>
    <w:rsid w:val="00247287"/>
    <w:rsid w:val="002522AE"/>
    <w:rsid w:val="0026672F"/>
    <w:rsid w:val="002707DA"/>
    <w:rsid w:val="00277DAD"/>
    <w:rsid w:val="00280C1E"/>
    <w:rsid w:val="002857D2"/>
    <w:rsid w:val="00286B65"/>
    <w:rsid w:val="002A55B6"/>
    <w:rsid w:val="002A7979"/>
    <w:rsid w:val="002C270E"/>
    <w:rsid w:val="002C75A4"/>
    <w:rsid w:val="0031171A"/>
    <w:rsid w:val="0031425A"/>
    <w:rsid w:val="0031477D"/>
    <w:rsid w:val="003179F7"/>
    <w:rsid w:val="0032156F"/>
    <w:rsid w:val="00324195"/>
    <w:rsid w:val="00326425"/>
    <w:rsid w:val="00342DF3"/>
    <w:rsid w:val="00346152"/>
    <w:rsid w:val="0034690C"/>
    <w:rsid w:val="00346E2A"/>
    <w:rsid w:val="003632E1"/>
    <w:rsid w:val="00363754"/>
    <w:rsid w:val="003650F4"/>
    <w:rsid w:val="003709AF"/>
    <w:rsid w:val="00371C30"/>
    <w:rsid w:val="003741D0"/>
    <w:rsid w:val="003768FE"/>
    <w:rsid w:val="00376BD5"/>
    <w:rsid w:val="00376BFD"/>
    <w:rsid w:val="00377594"/>
    <w:rsid w:val="00380091"/>
    <w:rsid w:val="00382074"/>
    <w:rsid w:val="00382D71"/>
    <w:rsid w:val="00384DDD"/>
    <w:rsid w:val="003930F5"/>
    <w:rsid w:val="003965DF"/>
    <w:rsid w:val="003B40EF"/>
    <w:rsid w:val="003B6213"/>
    <w:rsid w:val="003B77A1"/>
    <w:rsid w:val="003B7803"/>
    <w:rsid w:val="003D6AE9"/>
    <w:rsid w:val="003E1A3A"/>
    <w:rsid w:val="003F0963"/>
    <w:rsid w:val="003F4A39"/>
    <w:rsid w:val="003F4F3D"/>
    <w:rsid w:val="00400C05"/>
    <w:rsid w:val="00412987"/>
    <w:rsid w:val="004203C8"/>
    <w:rsid w:val="00422034"/>
    <w:rsid w:val="004300B8"/>
    <w:rsid w:val="0043570B"/>
    <w:rsid w:val="004458B8"/>
    <w:rsid w:val="004470E9"/>
    <w:rsid w:val="00452FB6"/>
    <w:rsid w:val="00453240"/>
    <w:rsid w:val="004533A5"/>
    <w:rsid w:val="00467D70"/>
    <w:rsid w:val="00467E76"/>
    <w:rsid w:val="0049160D"/>
    <w:rsid w:val="004A33CE"/>
    <w:rsid w:val="004B0F40"/>
    <w:rsid w:val="004B758F"/>
    <w:rsid w:val="004C046C"/>
    <w:rsid w:val="004C5F7D"/>
    <w:rsid w:val="004D0B89"/>
    <w:rsid w:val="004D35AE"/>
    <w:rsid w:val="004D3721"/>
    <w:rsid w:val="004D49C1"/>
    <w:rsid w:val="004D59D8"/>
    <w:rsid w:val="004E2999"/>
    <w:rsid w:val="004E530C"/>
    <w:rsid w:val="004F1F1E"/>
    <w:rsid w:val="004F6373"/>
    <w:rsid w:val="0050057E"/>
    <w:rsid w:val="005105FC"/>
    <w:rsid w:val="00512B37"/>
    <w:rsid w:val="00515DF7"/>
    <w:rsid w:val="00517DBD"/>
    <w:rsid w:val="00522B32"/>
    <w:rsid w:val="00525516"/>
    <w:rsid w:val="005301B8"/>
    <w:rsid w:val="005344BD"/>
    <w:rsid w:val="00540428"/>
    <w:rsid w:val="005416C2"/>
    <w:rsid w:val="00544E9A"/>
    <w:rsid w:val="005507AF"/>
    <w:rsid w:val="00551EAE"/>
    <w:rsid w:val="00556CFA"/>
    <w:rsid w:val="00557395"/>
    <w:rsid w:val="00597645"/>
    <w:rsid w:val="005A03A3"/>
    <w:rsid w:val="005A1FAE"/>
    <w:rsid w:val="005A2988"/>
    <w:rsid w:val="005A5EC8"/>
    <w:rsid w:val="005B0B85"/>
    <w:rsid w:val="005B5800"/>
    <w:rsid w:val="005C3FAC"/>
    <w:rsid w:val="005C5240"/>
    <w:rsid w:val="005C5F87"/>
    <w:rsid w:val="005C7A2E"/>
    <w:rsid w:val="005E1BF6"/>
    <w:rsid w:val="005F3563"/>
    <w:rsid w:val="006018F7"/>
    <w:rsid w:val="00614934"/>
    <w:rsid w:val="00620E70"/>
    <w:rsid w:val="00621209"/>
    <w:rsid w:val="0063429C"/>
    <w:rsid w:val="006411A4"/>
    <w:rsid w:val="00644815"/>
    <w:rsid w:val="0065333C"/>
    <w:rsid w:val="006535AC"/>
    <w:rsid w:val="006547EF"/>
    <w:rsid w:val="00654F9D"/>
    <w:rsid w:val="00655FA8"/>
    <w:rsid w:val="00656A23"/>
    <w:rsid w:val="0066343E"/>
    <w:rsid w:val="00671980"/>
    <w:rsid w:val="0067467D"/>
    <w:rsid w:val="00674CA2"/>
    <w:rsid w:val="00677DE8"/>
    <w:rsid w:val="0068490B"/>
    <w:rsid w:val="006923DD"/>
    <w:rsid w:val="006A37CE"/>
    <w:rsid w:val="006A713C"/>
    <w:rsid w:val="006D7E36"/>
    <w:rsid w:val="006E6444"/>
    <w:rsid w:val="0070234C"/>
    <w:rsid w:val="007059A7"/>
    <w:rsid w:val="00712A1B"/>
    <w:rsid w:val="00712CB2"/>
    <w:rsid w:val="00721FF5"/>
    <w:rsid w:val="00723D39"/>
    <w:rsid w:val="007252DE"/>
    <w:rsid w:val="00733EA4"/>
    <w:rsid w:val="00737CF3"/>
    <w:rsid w:val="007605B4"/>
    <w:rsid w:val="0077637C"/>
    <w:rsid w:val="0079738D"/>
    <w:rsid w:val="007A3B20"/>
    <w:rsid w:val="007A7519"/>
    <w:rsid w:val="007C0C22"/>
    <w:rsid w:val="007C2F70"/>
    <w:rsid w:val="007C399A"/>
    <w:rsid w:val="007C74B6"/>
    <w:rsid w:val="007D1090"/>
    <w:rsid w:val="007D66C0"/>
    <w:rsid w:val="007E0970"/>
    <w:rsid w:val="007E0B4E"/>
    <w:rsid w:val="007E3021"/>
    <w:rsid w:val="007F2B00"/>
    <w:rsid w:val="007F358C"/>
    <w:rsid w:val="007F37FC"/>
    <w:rsid w:val="007F6079"/>
    <w:rsid w:val="007F766A"/>
    <w:rsid w:val="00800C71"/>
    <w:rsid w:val="00803A89"/>
    <w:rsid w:val="00805D8A"/>
    <w:rsid w:val="00811E98"/>
    <w:rsid w:val="0082376A"/>
    <w:rsid w:val="008247F7"/>
    <w:rsid w:val="00827316"/>
    <w:rsid w:val="00827D55"/>
    <w:rsid w:val="00835202"/>
    <w:rsid w:val="0085123F"/>
    <w:rsid w:val="00856F81"/>
    <w:rsid w:val="0086209E"/>
    <w:rsid w:val="00867736"/>
    <w:rsid w:val="00895D95"/>
    <w:rsid w:val="008A4F87"/>
    <w:rsid w:val="008A6545"/>
    <w:rsid w:val="008B2809"/>
    <w:rsid w:val="008B2C57"/>
    <w:rsid w:val="008B67DC"/>
    <w:rsid w:val="008C71EA"/>
    <w:rsid w:val="008D78C5"/>
    <w:rsid w:val="008E36D4"/>
    <w:rsid w:val="008F3188"/>
    <w:rsid w:val="008F7C9E"/>
    <w:rsid w:val="0090615C"/>
    <w:rsid w:val="00914C72"/>
    <w:rsid w:val="0092093E"/>
    <w:rsid w:val="00922A20"/>
    <w:rsid w:val="00923415"/>
    <w:rsid w:val="00940493"/>
    <w:rsid w:val="00945361"/>
    <w:rsid w:val="0095193F"/>
    <w:rsid w:val="009610BF"/>
    <w:rsid w:val="00964FF9"/>
    <w:rsid w:val="009731D1"/>
    <w:rsid w:val="00974FFE"/>
    <w:rsid w:val="00983DDD"/>
    <w:rsid w:val="00990061"/>
    <w:rsid w:val="009A1039"/>
    <w:rsid w:val="009A2E70"/>
    <w:rsid w:val="009B097A"/>
    <w:rsid w:val="009B411C"/>
    <w:rsid w:val="009B44A5"/>
    <w:rsid w:val="009C4CD5"/>
    <w:rsid w:val="009D03B8"/>
    <w:rsid w:val="009D32AA"/>
    <w:rsid w:val="009E0615"/>
    <w:rsid w:val="009E7C87"/>
    <w:rsid w:val="00A00BC8"/>
    <w:rsid w:val="00A27D49"/>
    <w:rsid w:val="00A33D48"/>
    <w:rsid w:val="00A33DCE"/>
    <w:rsid w:val="00A3420B"/>
    <w:rsid w:val="00A35768"/>
    <w:rsid w:val="00A35B15"/>
    <w:rsid w:val="00A421A9"/>
    <w:rsid w:val="00A43608"/>
    <w:rsid w:val="00A44271"/>
    <w:rsid w:val="00A44B30"/>
    <w:rsid w:val="00A45911"/>
    <w:rsid w:val="00A56374"/>
    <w:rsid w:val="00A671B6"/>
    <w:rsid w:val="00A82495"/>
    <w:rsid w:val="00A919F5"/>
    <w:rsid w:val="00A94414"/>
    <w:rsid w:val="00A9725A"/>
    <w:rsid w:val="00A97315"/>
    <w:rsid w:val="00AB10D5"/>
    <w:rsid w:val="00AB14EF"/>
    <w:rsid w:val="00AC7DF6"/>
    <w:rsid w:val="00AD338F"/>
    <w:rsid w:val="00AD622A"/>
    <w:rsid w:val="00AD63BC"/>
    <w:rsid w:val="00AE32B7"/>
    <w:rsid w:val="00AF305D"/>
    <w:rsid w:val="00B106C7"/>
    <w:rsid w:val="00B15095"/>
    <w:rsid w:val="00B22A2D"/>
    <w:rsid w:val="00B278D5"/>
    <w:rsid w:val="00B41713"/>
    <w:rsid w:val="00B41B03"/>
    <w:rsid w:val="00B43332"/>
    <w:rsid w:val="00B448A5"/>
    <w:rsid w:val="00B4594B"/>
    <w:rsid w:val="00B553ED"/>
    <w:rsid w:val="00B55A27"/>
    <w:rsid w:val="00B57C83"/>
    <w:rsid w:val="00B7399E"/>
    <w:rsid w:val="00B73B23"/>
    <w:rsid w:val="00B7776B"/>
    <w:rsid w:val="00B87964"/>
    <w:rsid w:val="00B93045"/>
    <w:rsid w:val="00B94B51"/>
    <w:rsid w:val="00B97944"/>
    <w:rsid w:val="00BA13EC"/>
    <w:rsid w:val="00BA5FF2"/>
    <w:rsid w:val="00BB0178"/>
    <w:rsid w:val="00BB24A7"/>
    <w:rsid w:val="00BB5973"/>
    <w:rsid w:val="00BC71BE"/>
    <w:rsid w:val="00BD60A9"/>
    <w:rsid w:val="00BE73F3"/>
    <w:rsid w:val="00C11FD2"/>
    <w:rsid w:val="00C303EC"/>
    <w:rsid w:val="00C416D0"/>
    <w:rsid w:val="00C72C9D"/>
    <w:rsid w:val="00C76C15"/>
    <w:rsid w:val="00C85116"/>
    <w:rsid w:val="00CA58A6"/>
    <w:rsid w:val="00CB0AE0"/>
    <w:rsid w:val="00CC2248"/>
    <w:rsid w:val="00CC2BB2"/>
    <w:rsid w:val="00CD1C84"/>
    <w:rsid w:val="00CD6A18"/>
    <w:rsid w:val="00CD7C3A"/>
    <w:rsid w:val="00CE2E84"/>
    <w:rsid w:val="00CE452F"/>
    <w:rsid w:val="00CE4542"/>
    <w:rsid w:val="00D05073"/>
    <w:rsid w:val="00D0766E"/>
    <w:rsid w:val="00D109E3"/>
    <w:rsid w:val="00D229C0"/>
    <w:rsid w:val="00D24891"/>
    <w:rsid w:val="00D26492"/>
    <w:rsid w:val="00D41A43"/>
    <w:rsid w:val="00D43E3C"/>
    <w:rsid w:val="00D54286"/>
    <w:rsid w:val="00D554B2"/>
    <w:rsid w:val="00D61ACC"/>
    <w:rsid w:val="00D67CD1"/>
    <w:rsid w:val="00D74ED0"/>
    <w:rsid w:val="00D7790D"/>
    <w:rsid w:val="00D834DE"/>
    <w:rsid w:val="00D91E02"/>
    <w:rsid w:val="00D94799"/>
    <w:rsid w:val="00D96AE6"/>
    <w:rsid w:val="00DA04B4"/>
    <w:rsid w:val="00DB0893"/>
    <w:rsid w:val="00DB61D2"/>
    <w:rsid w:val="00DC6648"/>
    <w:rsid w:val="00DC6D75"/>
    <w:rsid w:val="00DD5631"/>
    <w:rsid w:val="00DE2662"/>
    <w:rsid w:val="00DF6A3F"/>
    <w:rsid w:val="00E0667B"/>
    <w:rsid w:val="00E07615"/>
    <w:rsid w:val="00E50591"/>
    <w:rsid w:val="00E5159A"/>
    <w:rsid w:val="00E523FA"/>
    <w:rsid w:val="00E52A8B"/>
    <w:rsid w:val="00E579AB"/>
    <w:rsid w:val="00E63AA8"/>
    <w:rsid w:val="00E70852"/>
    <w:rsid w:val="00E72B0F"/>
    <w:rsid w:val="00E94B92"/>
    <w:rsid w:val="00EA28C4"/>
    <w:rsid w:val="00EA3E4B"/>
    <w:rsid w:val="00EC13B5"/>
    <w:rsid w:val="00ED2213"/>
    <w:rsid w:val="00ED6510"/>
    <w:rsid w:val="00ED767C"/>
    <w:rsid w:val="00F101D6"/>
    <w:rsid w:val="00F11A86"/>
    <w:rsid w:val="00F11D76"/>
    <w:rsid w:val="00F22910"/>
    <w:rsid w:val="00F32E3E"/>
    <w:rsid w:val="00F3382F"/>
    <w:rsid w:val="00F37260"/>
    <w:rsid w:val="00F43CF4"/>
    <w:rsid w:val="00F44F1C"/>
    <w:rsid w:val="00F61548"/>
    <w:rsid w:val="00F66440"/>
    <w:rsid w:val="00F7071B"/>
    <w:rsid w:val="00F77838"/>
    <w:rsid w:val="00F85CE0"/>
    <w:rsid w:val="00F9109E"/>
    <w:rsid w:val="00F97D38"/>
    <w:rsid w:val="00FA5BF2"/>
    <w:rsid w:val="00FB02CB"/>
    <w:rsid w:val="00FB14DC"/>
    <w:rsid w:val="00FB33D0"/>
    <w:rsid w:val="00FC34A3"/>
    <w:rsid w:val="00FD064E"/>
    <w:rsid w:val="00FD54F4"/>
    <w:rsid w:val="00FE1BFC"/>
    <w:rsid w:val="00FF4486"/>
    <w:rsid w:val="02413AB1"/>
    <w:rsid w:val="0248286D"/>
    <w:rsid w:val="02595E5B"/>
    <w:rsid w:val="02761F90"/>
    <w:rsid w:val="032744C8"/>
    <w:rsid w:val="03860445"/>
    <w:rsid w:val="04C07763"/>
    <w:rsid w:val="07B33CF6"/>
    <w:rsid w:val="0E5D58C9"/>
    <w:rsid w:val="0E714B78"/>
    <w:rsid w:val="128E58CB"/>
    <w:rsid w:val="15683B97"/>
    <w:rsid w:val="163F63A8"/>
    <w:rsid w:val="17546CA1"/>
    <w:rsid w:val="1D3B4BCD"/>
    <w:rsid w:val="217F05EC"/>
    <w:rsid w:val="228D12F9"/>
    <w:rsid w:val="24C816B4"/>
    <w:rsid w:val="27847B27"/>
    <w:rsid w:val="288B4098"/>
    <w:rsid w:val="2AB05D2D"/>
    <w:rsid w:val="2B6E5234"/>
    <w:rsid w:val="2BC036DD"/>
    <w:rsid w:val="2DF7743D"/>
    <w:rsid w:val="2F2B210A"/>
    <w:rsid w:val="2FAE61CD"/>
    <w:rsid w:val="302461C0"/>
    <w:rsid w:val="319A7CE2"/>
    <w:rsid w:val="33A02BDE"/>
    <w:rsid w:val="37521EA8"/>
    <w:rsid w:val="39031F26"/>
    <w:rsid w:val="3C5C659B"/>
    <w:rsid w:val="3D394526"/>
    <w:rsid w:val="3DAA16DF"/>
    <w:rsid w:val="3EF25EB6"/>
    <w:rsid w:val="409853EC"/>
    <w:rsid w:val="40F75D26"/>
    <w:rsid w:val="41BF0F9E"/>
    <w:rsid w:val="42264BE1"/>
    <w:rsid w:val="42663910"/>
    <w:rsid w:val="429E3A92"/>
    <w:rsid w:val="43513E70"/>
    <w:rsid w:val="43710C42"/>
    <w:rsid w:val="44473F63"/>
    <w:rsid w:val="446808ED"/>
    <w:rsid w:val="46A13D0D"/>
    <w:rsid w:val="48202F7D"/>
    <w:rsid w:val="4B755C0F"/>
    <w:rsid w:val="4C2330A8"/>
    <w:rsid w:val="4D2C4B36"/>
    <w:rsid w:val="4E9E31A7"/>
    <w:rsid w:val="526018FE"/>
    <w:rsid w:val="5CF22FE6"/>
    <w:rsid w:val="5E2043C8"/>
    <w:rsid w:val="60082033"/>
    <w:rsid w:val="63F53487"/>
    <w:rsid w:val="66B01474"/>
    <w:rsid w:val="66EA7281"/>
    <w:rsid w:val="6B856FB2"/>
    <w:rsid w:val="6C8C2B5D"/>
    <w:rsid w:val="6F644278"/>
    <w:rsid w:val="6FAE17F1"/>
    <w:rsid w:val="750E02B4"/>
    <w:rsid w:val="753C468A"/>
    <w:rsid w:val="76955767"/>
    <w:rsid w:val="7A725956"/>
    <w:rsid w:val="7D7E179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qFormat="1" w:unhideWhenUsed="0" w:uiPriority="99"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qFormat="1" w:unhideWhenUsed="0"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qFormat="1" w:unhideWhenUsed="0" w:uiPriority="99" w:name="HTML Address"/>
    <w:lsdException w:uiPriority="99" w:name="HTML Cite"/>
    <w:lsdException w:uiPriority="99" w:name="HTML Code"/>
    <w:lsdException w:uiPriority="99" w:name="HTML Definition"/>
    <w:lsdException w:uiPriority="99" w:name="HTML Keyboard"/>
    <w:lsdException w:qFormat="1" w:unhideWhenUsed="0"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1"/>
    <w:qFormat/>
    <w:uiPriority w:val="9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link w:val="22"/>
    <w:qFormat/>
    <w:uiPriority w:val="99"/>
    <w:pPr>
      <w:widowControl/>
      <w:spacing w:before="100" w:beforeAutospacing="1" w:after="100" w:afterAutospacing="1"/>
      <w:jc w:val="left"/>
      <w:outlineLvl w:val="1"/>
    </w:pPr>
    <w:rPr>
      <w:rFonts w:ascii="宋体" w:hAnsi="宋体" w:cs="宋体"/>
      <w:b/>
      <w:bCs/>
      <w:kern w:val="0"/>
      <w:sz w:val="36"/>
      <w:szCs w:val="36"/>
    </w:rPr>
  </w:style>
  <w:style w:type="paragraph" w:styleId="4">
    <w:name w:val="heading 3"/>
    <w:basedOn w:val="1"/>
    <w:next w:val="1"/>
    <w:link w:val="23"/>
    <w:qFormat/>
    <w:uiPriority w:val="99"/>
    <w:pPr>
      <w:widowControl/>
      <w:spacing w:before="100" w:beforeAutospacing="1" w:after="100" w:afterAutospacing="1"/>
      <w:jc w:val="left"/>
      <w:outlineLvl w:val="2"/>
    </w:pPr>
    <w:rPr>
      <w:rFonts w:ascii="宋体" w:hAnsi="宋体" w:cs="宋体"/>
      <w:b/>
      <w:bCs/>
      <w:kern w:val="0"/>
      <w:sz w:val="27"/>
      <w:szCs w:val="27"/>
    </w:rPr>
  </w:style>
  <w:style w:type="paragraph" w:styleId="5">
    <w:name w:val="heading 4"/>
    <w:basedOn w:val="1"/>
    <w:next w:val="1"/>
    <w:link w:val="24"/>
    <w:qFormat/>
    <w:uiPriority w:val="99"/>
    <w:pPr>
      <w:widowControl/>
      <w:spacing w:before="100" w:beforeAutospacing="1" w:after="100" w:afterAutospacing="1"/>
      <w:jc w:val="left"/>
      <w:outlineLvl w:val="3"/>
    </w:pPr>
    <w:rPr>
      <w:rFonts w:ascii="宋体" w:hAnsi="宋体" w:cs="宋体"/>
      <w:b/>
      <w:bCs/>
      <w:kern w:val="0"/>
      <w:sz w:val="24"/>
      <w:szCs w:val="24"/>
    </w:rPr>
  </w:style>
  <w:style w:type="paragraph" w:styleId="6">
    <w:name w:val="heading 5"/>
    <w:basedOn w:val="1"/>
    <w:next w:val="1"/>
    <w:link w:val="25"/>
    <w:qFormat/>
    <w:uiPriority w:val="99"/>
    <w:pPr>
      <w:widowControl/>
      <w:spacing w:before="100" w:beforeAutospacing="1" w:after="100" w:afterAutospacing="1"/>
      <w:jc w:val="left"/>
      <w:outlineLvl w:val="4"/>
    </w:pPr>
    <w:rPr>
      <w:rFonts w:ascii="宋体" w:hAnsi="宋体" w:cs="宋体"/>
      <w:b/>
      <w:bCs/>
      <w:kern w:val="0"/>
      <w:sz w:val="20"/>
      <w:szCs w:val="20"/>
    </w:rPr>
  </w:style>
  <w:style w:type="paragraph" w:styleId="7">
    <w:name w:val="heading 6"/>
    <w:basedOn w:val="1"/>
    <w:next w:val="1"/>
    <w:link w:val="26"/>
    <w:qFormat/>
    <w:uiPriority w:val="99"/>
    <w:pPr>
      <w:widowControl/>
      <w:spacing w:before="100" w:beforeAutospacing="1" w:after="100" w:afterAutospacing="1"/>
      <w:jc w:val="left"/>
      <w:outlineLvl w:val="5"/>
    </w:pPr>
    <w:rPr>
      <w:rFonts w:ascii="宋体" w:hAnsi="宋体" w:cs="宋体"/>
      <w:b/>
      <w:bCs/>
      <w:kern w:val="0"/>
      <w:sz w:val="15"/>
      <w:szCs w:val="15"/>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8">
    <w:name w:val="HTML Address"/>
    <w:basedOn w:val="1"/>
    <w:link w:val="29"/>
    <w:semiHidden/>
    <w:qFormat/>
    <w:uiPriority w:val="99"/>
    <w:pPr>
      <w:widowControl/>
      <w:jc w:val="left"/>
    </w:pPr>
    <w:rPr>
      <w:rFonts w:ascii="宋体" w:hAnsi="宋体" w:cs="宋体"/>
      <w:i/>
      <w:iCs/>
      <w:kern w:val="0"/>
      <w:sz w:val="24"/>
      <w:szCs w:val="24"/>
    </w:rPr>
  </w:style>
  <w:style w:type="paragraph" w:styleId="9">
    <w:name w:val="Balloon Text"/>
    <w:basedOn w:val="1"/>
    <w:link w:val="41"/>
    <w:semiHidden/>
    <w:qFormat/>
    <w:uiPriority w:val="99"/>
    <w:rPr>
      <w:sz w:val="18"/>
      <w:szCs w:val="18"/>
    </w:rPr>
  </w:style>
  <w:style w:type="paragraph" w:styleId="10">
    <w:name w:val="footer"/>
    <w:basedOn w:val="1"/>
    <w:link w:val="28"/>
    <w:semiHidden/>
    <w:qFormat/>
    <w:uiPriority w:val="99"/>
    <w:pPr>
      <w:tabs>
        <w:tab w:val="center" w:pos="4153"/>
        <w:tab w:val="right" w:pos="8306"/>
      </w:tabs>
      <w:snapToGrid w:val="0"/>
      <w:jc w:val="left"/>
    </w:pPr>
    <w:rPr>
      <w:sz w:val="18"/>
      <w:szCs w:val="18"/>
    </w:rPr>
  </w:style>
  <w:style w:type="paragraph" w:styleId="11">
    <w:name w:val="header"/>
    <w:basedOn w:val="1"/>
    <w:link w:val="27"/>
    <w:semiHidden/>
    <w:qFormat/>
    <w:uiPriority w:val="99"/>
    <w:pPr>
      <w:pBdr>
        <w:bottom w:val="single" w:color="auto" w:sz="6" w:space="1"/>
      </w:pBdr>
      <w:tabs>
        <w:tab w:val="center" w:pos="4153"/>
        <w:tab w:val="right" w:pos="8306"/>
      </w:tabs>
      <w:snapToGrid w:val="0"/>
      <w:jc w:val="center"/>
    </w:pPr>
    <w:rPr>
      <w:sz w:val="18"/>
      <w:szCs w:val="18"/>
    </w:rPr>
  </w:style>
  <w:style w:type="paragraph" w:styleId="12">
    <w:name w:val="toc 2"/>
    <w:basedOn w:val="1"/>
    <w:next w:val="1"/>
    <w:semiHidden/>
    <w:qFormat/>
    <w:uiPriority w:val="99"/>
    <w:pPr>
      <w:widowControl/>
      <w:spacing w:before="100" w:beforeAutospacing="1" w:after="100" w:afterAutospacing="1"/>
      <w:jc w:val="left"/>
    </w:pPr>
    <w:rPr>
      <w:rFonts w:ascii="宋体" w:hAnsi="宋体" w:cs="宋体"/>
      <w:kern w:val="0"/>
      <w:sz w:val="24"/>
      <w:szCs w:val="24"/>
    </w:rPr>
  </w:style>
  <w:style w:type="paragraph" w:styleId="13">
    <w:name w:val="HTML Preformatted"/>
    <w:basedOn w:val="1"/>
    <w:link w:val="30"/>
    <w:semiHidden/>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7">
    <w:name w:val="Strong"/>
    <w:basedOn w:val="16"/>
    <w:qFormat/>
    <w:uiPriority w:val="99"/>
    <w:rPr>
      <w:rFonts w:cs="Times New Roman"/>
      <w:b/>
      <w:bCs/>
    </w:rPr>
  </w:style>
  <w:style w:type="character" w:styleId="18">
    <w:name w:val="page number"/>
    <w:basedOn w:val="16"/>
    <w:qFormat/>
    <w:uiPriority w:val="99"/>
    <w:rPr>
      <w:rFonts w:cs="Times New Roman"/>
    </w:rPr>
  </w:style>
  <w:style w:type="character" w:styleId="19">
    <w:name w:val="FollowedHyperlink"/>
    <w:basedOn w:val="16"/>
    <w:semiHidden/>
    <w:qFormat/>
    <w:uiPriority w:val="99"/>
    <w:rPr>
      <w:rFonts w:cs="Times New Roman"/>
      <w:color w:val="800080"/>
      <w:u w:val="single"/>
    </w:rPr>
  </w:style>
  <w:style w:type="character" w:styleId="20">
    <w:name w:val="Hyperlink"/>
    <w:basedOn w:val="16"/>
    <w:semiHidden/>
    <w:qFormat/>
    <w:uiPriority w:val="99"/>
    <w:rPr>
      <w:rFonts w:cs="Times New Roman"/>
      <w:color w:val="0000FF"/>
      <w:u w:val="single"/>
    </w:rPr>
  </w:style>
  <w:style w:type="character" w:customStyle="1" w:styleId="21">
    <w:name w:val="标题 1 Char"/>
    <w:basedOn w:val="16"/>
    <w:link w:val="2"/>
    <w:qFormat/>
    <w:locked/>
    <w:uiPriority w:val="99"/>
    <w:rPr>
      <w:rFonts w:ascii="宋体" w:hAnsi="宋体" w:eastAsia="宋体" w:cs="宋体"/>
      <w:b/>
      <w:bCs/>
      <w:kern w:val="36"/>
      <w:sz w:val="48"/>
      <w:szCs w:val="48"/>
    </w:rPr>
  </w:style>
  <w:style w:type="character" w:customStyle="1" w:styleId="22">
    <w:name w:val="标题 2 Char"/>
    <w:basedOn w:val="16"/>
    <w:link w:val="3"/>
    <w:qFormat/>
    <w:locked/>
    <w:uiPriority w:val="99"/>
    <w:rPr>
      <w:rFonts w:ascii="宋体" w:hAnsi="宋体" w:eastAsia="宋体" w:cs="宋体"/>
      <w:b/>
      <w:bCs/>
      <w:kern w:val="0"/>
      <w:sz w:val="36"/>
      <w:szCs w:val="36"/>
    </w:rPr>
  </w:style>
  <w:style w:type="character" w:customStyle="1" w:styleId="23">
    <w:name w:val="标题 3 Char"/>
    <w:basedOn w:val="16"/>
    <w:link w:val="4"/>
    <w:qFormat/>
    <w:locked/>
    <w:uiPriority w:val="99"/>
    <w:rPr>
      <w:rFonts w:ascii="宋体" w:hAnsi="宋体" w:eastAsia="宋体" w:cs="宋体"/>
      <w:b/>
      <w:bCs/>
      <w:kern w:val="0"/>
      <w:sz w:val="27"/>
      <w:szCs w:val="27"/>
    </w:rPr>
  </w:style>
  <w:style w:type="character" w:customStyle="1" w:styleId="24">
    <w:name w:val="标题 4 Char"/>
    <w:basedOn w:val="16"/>
    <w:link w:val="5"/>
    <w:qFormat/>
    <w:locked/>
    <w:uiPriority w:val="99"/>
    <w:rPr>
      <w:rFonts w:ascii="宋体" w:hAnsi="宋体" w:eastAsia="宋体" w:cs="宋体"/>
      <w:b/>
      <w:bCs/>
      <w:kern w:val="0"/>
      <w:sz w:val="24"/>
      <w:szCs w:val="24"/>
    </w:rPr>
  </w:style>
  <w:style w:type="character" w:customStyle="1" w:styleId="25">
    <w:name w:val="标题 5 Char"/>
    <w:basedOn w:val="16"/>
    <w:link w:val="6"/>
    <w:qFormat/>
    <w:locked/>
    <w:uiPriority w:val="99"/>
    <w:rPr>
      <w:rFonts w:ascii="宋体" w:hAnsi="宋体" w:eastAsia="宋体" w:cs="宋体"/>
      <w:b/>
      <w:bCs/>
      <w:kern w:val="0"/>
      <w:sz w:val="20"/>
      <w:szCs w:val="20"/>
    </w:rPr>
  </w:style>
  <w:style w:type="character" w:customStyle="1" w:styleId="26">
    <w:name w:val="标题 6 Char"/>
    <w:basedOn w:val="16"/>
    <w:link w:val="7"/>
    <w:qFormat/>
    <w:locked/>
    <w:uiPriority w:val="99"/>
    <w:rPr>
      <w:rFonts w:ascii="宋体" w:hAnsi="宋体" w:eastAsia="宋体" w:cs="宋体"/>
      <w:b/>
      <w:bCs/>
      <w:kern w:val="0"/>
      <w:sz w:val="15"/>
      <w:szCs w:val="15"/>
    </w:rPr>
  </w:style>
  <w:style w:type="character" w:customStyle="1" w:styleId="27">
    <w:name w:val="页眉 Char"/>
    <w:basedOn w:val="16"/>
    <w:link w:val="11"/>
    <w:semiHidden/>
    <w:qFormat/>
    <w:locked/>
    <w:uiPriority w:val="99"/>
    <w:rPr>
      <w:rFonts w:cs="Times New Roman"/>
      <w:sz w:val="18"/>
      <w:szCs w:val="18"/>
    </w:rPr>
  </w:style>
  <w:style w:type="character" w:customStyle="1" w:styleId="28">
    <w:name w:val="页脚 Char"/>
    <w:basedOn w:val="16"/>
    <w:link w:val="10"/>
    <w:semiHidden/>
    <w:qFormat/>
    <w:locked/>
    <w:uiPriority w:val="99"/>
    <w:rPr>
      <w:rFonts w:cs="Times New Roman"/>
      <w:sz w:val="18"/>
      <w:szCs w:val="18"/>
    </w:rPr>
  </w:style>
  <w:style w:type="character" w:customStyle="1" w:styleId="29">
    <w:name w:val="HTML 地址 Char"/>
    <w:basedOn w:val="16"/>
    <w:link w:val="8"/>
    <w:semiHidden/>
    <w:qFormat/>
    <w:locked/>
    <w:uiPriority w:val="99"/>
    <w:rPr>
      <w:rFonts w:ascii="宋体" w:hAnsi="宋体" w:eastAsia="宋体" w:cs="宋体"/>
      <w:i/>
      <w:iCs/>
      <w:kern w:val="0"/>
      <w:sz w:val="24"/>
      <w:szCs w:val="24"/>
    </w:rPr>
  </w:style>
  <w:style w:type="character" w:customStyle="1" w:styleId="30">
    <w:name w:val="HTML 预设格式 Char"/>
    <w:basedOn w:val="16"/>
    <w:link w:val="13"/>
    <w:semiHidden/>
    <w:qFormat/>
    <w:locked/>
    <w:uiPriority w:val="99"/>
    <w:rPr>
      <w:rFonts w:ascii="宋体" w:hAnsi="宋体" w:eastAsia="宋体" w:cs="宋体"/>
      <w:kern w:val="0"/>
      <w:sz w:val="24"/>
      <w:szCs w:val="24"/>
    </w:rPr>
  </w:style>
  <w:style w:type="paragraph" w:customStyle="1" w:styleId="31">
    <w:name w:val="bold"/>
    <w:basedOn w:val="1"/>
    <w:qFormat/>
    <w:uiPriority w:val="99"/>
    <w:pPr>
      <w:widowControl/>
      <w:spacing w:before="100" w:beforeAutospacing="1" w:after="100" w:afterAutospacing="1"/>
      <w:jc w:val="left"/>
    </w:pPr>
    <w:rPr>
      <w:rFonts w:ascii="宋体" w:hAnsi="宋体" w:cs="宋体"/>
      <w:b/>
      <w:bCs/>
      <w:kern w:val="0"/>
      <w:sz w:val="24"/>
      <w:szCs w:val="24"/>
    </w:rPr>
  </w:style>
  <w:style w:type="paragraph" w:customStyle="1" w:styleId="32">
    <w:name w:val="标题1"/>
    <w:basedOn w:val="1"/>
    <w:qFormat/>
    <w:uiPriority w:val="99"/>
    <w:pPr>
      <w:widowControl/>
      <w:spacing w:before="100" w:beforeAutospacing="1" w:after="100" w:afterAutospacing="1"/>
      <w:jc w:val="left"/>
    </w:pPr>
    <w:rPr>
      <w:rFonts w:ascii="宋体" w:hAnsi="宋体" w:cs="宋体"/>
      <w:b/>
      <w:bCs/>
      <w:color w:val="CC3300"/>
      <w:kern w:val="0"/>
      <w:sz w:val="27"/>
      <w:szCs w:val="27"/>
    </w:rPr>
  </w:style>
  <w:style w:type="paragraph" w:customStyle="1" w:styleId="33">
    <w:name w:val="code"/>
    <w:basedOn w:val="1"/>
    <w:qFormat/>
    <w:uiPriority w:val="99"/>
    <w:pPr>
      <w:widowControl/>
      <w:pBdr>
        <w:top w:val="single" w:color="8B4513" w:sz="6" w:space="0"/>
        <w:left w:val="single" w:color="8B4513" w:sz="6" w:space="4"/>
        <w:bottom w:val="single" w:color="8B4513" w:sz="6" w:space="0"/>
        <w:right w:val="single" w:color="8B4513" w:sz="6" w:space="4"/>
      </w:pBdr>
      <w:shd w:val="clear" w:color="auto" w:fill="FF9933"/>
      <w:spacing w:before="100" w:beforeAutospacing="1" w:after="100" w:afterAutospacing="1"/>
      <w:jc w:val="left"/>
    </w:pPr>
    <w:rPr>
      <w:rFonts w:ascii="Courier New" w:hAnsi="Courier New" w:cs="Courier New"/>
      <w:color w:val="000066"/>
      <w:kern w:val="0"/>
      <w:sz w:val="24"/>
      <w:szCs w:val="24"/>
    </w:rPr>
  </w:style>
  <w:style w:type="paragraph" w:customStyle="1" w:styleId="34">
    <w:name w:val="fck__flash"/>
    <w:basedOn w:val="1"/>
    <w:qFormat/>
    <w:uiPriority w:val="99"/>
    <w:pPr>
      <w:widowControl/>
      <w:pBdr>
        <w:top w:val="single" w:color="A9A9A9" w:sz="6" w:space="0"/>
        <w:left w:val="single" w:color="A9A9A9" w:sz="6" w:space="0"/>
        <w:bottom w:val="single" w:color="A9A9A9" w:sz="6" w:space="0"/>
        <w:right w:val="single" w:color="A9A9A9" w:sz="6" w:space="0"/>
      </w:pBdr>
      <w:spacing w:before="100" w:beforeAutospacing="1" w:after="100" w:afterAutospacing="1"/>
      <w:jc w:val="left"/>
    </w:pPr>
    <w:rPr>
      <w:rFonts w:ascii="宋体" w:hAnsi="宋体" w:cs="宋体"/>
      <w:kern w:val="0"/>
      <w:sz w:val="24"/>
      <w:szCs w:val="24"/>
    </w:rPr>
  </w:style>
  <w:style w:type="paragraph" w:customStyle="1" w:styleId="35">
    <w:name w:val="fck__anchor"/>
    <w:basedOn w:val="1"/>
    <w:qFormat/>
    <w:uiPriority w:val="99"/>
    <w:pPr>
      <w:widowControl/>
      <w:pBdr>
        <w:top w:val="dotted" w:color="0000FF" w:sz="6" w:space="0"/>
        <w:left w:val="dotted" w:color="0000FF" w:sz="6" w:space="0"/>
        <w:bottom w:val="dotted" w:color="0000FF" w:sz="6" w:space="0"/>
        <w:right w:val="dotted" w:color="0000FF" w:sz="6" w:space="0"/>
      </w:pBdr>
      <w:spacing w:before="100" w:beforeAutospacing="1" w:after="100" w:afterAutospacing="1"/>
      <w:jc w:val="left"/>
      <w:textAlignment w:val="center"/>
    </w:pPr>
    <w:rPr>
      <w:rFonts w:ascii="宋体" w:hAnsi="宋体" w:cs="宋体"/>
      <w:kern w:val="0"/>
      <w:sz w:val="24"/>
      <w:szCs w:val="24"/>
    </w:rPr>
  </w:style>
  <w:style w:type="paragraph" w:customStyle="1" w:styleId="36">
    <w:name w:val="fck__anchorc"/>
    <w:basedOn w:val="1"/>
    <w:qFormat/>
    <w:uiPriority w:val="99"/>
    <w:pPr>
      <w:widowControl/>
      <w:pBdr>
        <w:top w:val="dotted" w:color="0000FF" w:sz="6" w:space="0"/>
        <w:left w:val="dotted" w:color="0000FF" w:sz="6" w:space="14"/>
        <w:bottom w:val="dotted" w:color="0000FF" w:sz="6" w:space="0"/>
        <w:right w:val="dotted" w:color="0000FF" w:sz="6" w:space="0"/>
      </w:pBdr>
      <w:spacing w:before="100" w:beforeAutospacing="1" w:after="100" w:afterAutospacing="1"/>
      <w:jc w:val="left"/>
    </w:pPr>
    <w:rPr>
      <w:rFonts w:ascii="宋体" w:hAnsi="宋体" w:cs="宋体"/>
      <w:kern w:val="0"/>
      <w:sz w:val="24"/>
      <w:szCs w:val="24"/>
    </w:rPr>
  </w:style>
  <w:style w:type="paragraph" w:customStyle="1" w:styleId="37">
    <w:name w:val="fck__pagebreak"/>
    <w:basedOn w:val="1"/>
    <w:qFormat/>
    <w:uiPriority w:val="99"/>
    <w:pPr>
      <w:widowControl/>
      <w:pBdr>
        <w:top w:val="dotted" w:color="999999" w:sz="6" w:space="0"/>
        <w:bottom w:val="dotted" w:color="999999" w:sz="6" w:space="0"/>
      </w:pBdr>
      <w:spacing w:before="100" w:beforeAutospacing="1" w:after="100" w:afterAutospacing="1"/>
      <w:jc w:val="left"/>
    </w:pPr>
    <w:rPr>
      <w:rFonts w:ascii="宋体" w:hAnsi="宋体" w:cs="宋体"/>
      <w:kern w:val="0"/>
      <w:sz w:val="24"/>
      <w:szCs w:val="24"/>
    </w:rPr>
  </w:style>
  <w:style w:type="paragraph" w:customStyle="1" w:styleId="38">
    <w:name w:val="fck__inputhidden"/>
    <w:basedOn w:val="1"/>
    <w:qFormat/>
    <w:uiPriority w:val="99"/>
    <w:pPr>
      <w:widowControl/>
      <w:spacing w:before="100" w:beforeAutospacing="1" w:after="100" w:afterAutospacing="1"/>
      <w:jc w:val="left"/>
      <w:textAlignment w:val="bottom"/>
    </w:pPr>
    <w:rPr>
      <w:rFonts w:ascii="宋体" w:hAnsi="宋体" w:cs="宋体"/>
      <w:kern w:val="0"/>
      <w:sz w:val="24"/>
      <w:szCs w:val="24"/>
    </w:rPr>
  </w:style>
  <w:style w:type="paragraph" w:customStyle="1" w:styleId="39">
    <w:name w:val="fck__media"/>
    <w:basedOn w:val="1"/>
    <w:qFormat/>
    <w:uiPriority w:val="99"/>
    <w:pPr>
      <w:widowControl/>
      <w:pBdr>
        <w:top w:val="single" w:color="A9A9A9" w:sz="6" w:space="0"/>
        <w:left w:val="single" w:color="A9A9A9" w:sz="6" w:space="0"/>
        <w:bottom w:val="single" w:color="A9A9A9" w:sz="6" w:space="0"/>
        <w:right w:val="single" w:color="A9A9A9" w:sz="6" w:space="0"/>
      </w:pBdr>
      <w:spacing w:before="100" w:beforeAutospacing="1" w:after="100" w:afterAutospacing="1"/>
      <w:jc w:val="left"/>
    </w:pPr>
    <w:rPr>
      <w:rFonts w:ascii="宋体" w:hAnsi="宋体" w:cs="宋体"/>
      <w:kern w:val="0"/>
      <w:sz w:val="24"/>
      <w:szCs w:val="24"/>
    </w:rPr>
  </w:style>
  <w:style w:type="character" w:customStyle="1" w:styleId="40">
    <w:name w:val="ask-title2"/>
    <w:basedOn w:val="16"/>
    <w:qFormat/>
    <w:uiPriority w:val="99"/>
    <w:rPr>
      <w:rFonts w:cs="Times New Roman"/>
    </w:rPr>
  </w:style>
  <w:style w:type="character" w:customStyle="1" w:styleId="41">
    <w:name w:val="批注框文本 Char"/>
    <w:basedOn w:val="16"/>
    <w:link w:val="9"/>
    <w:semiHidden/>
    <w:qFormat/>
    <w:locked/>
    <w:uiPriority w:val="99"/>
    <w:rPr>
      <w:rFonts w:cs="Times New Roman"/>
      <w:sz w:val="2"/>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2.bin"/><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0" Type="http://schemas.openxmlformats.org/officeDocument/2006/relationships/fontTable" Target="fontTable.xml"/><Relationship Id="rId3" Type="http://schemas.openxmlformats.org/officeDocument/2006/relationships/footer" Target="footer1.xml"/><Relationship Id="rId29" Type="http://schemas.openxmlformats.org/officeDocument/2006/relationships/customXml" Target="../customXml/item2.xml"/><Relationship Id="rId28" Type="http://schemas.openxmlformats.org/officeDocument/2006/relationships/customXml" Target="../customXml/item1.xml"/><Relationship Id="rId27" Type="http://schemas.openxmlformats.org/officeDocument/2006/relationships/image" Target="media/image11.wmf"/><Relationship Id="rId26" Type="http://schemas.openxmlformats.org/officeDocument/2006/relationships/oleObject" Target="embeddings/oleObject11.bin"/><Relationship Id="rId25" Type="http://schemas.openxmlformats.org/officeDocument/2006/relationships/image" Target="media/image10.wmf"/><Relationship Id="rId24" Type="http://schemas.openxmlformats.org/officeDocument/2006/relationships/oleObject" Target="embeddings/oleObject10.bin"/><Relationship Id="rId23" Type="http://schemas.openxmlformats.org/officeDocument/2006/relationships/image" Target="media/image9.wmf"/><Relationship Id="rId22" Type="http://schemas.openxmlformats.org/officeDocument/2006/relationships/oleObject" Target="embeddings/oleObject9.bin"/><Relationship Id="rId21" Type="http://schemas.openxmlformats.org/officeDocument/2006/relationships/image" Target="media/image8.wmf"/><Relationship Id="rId20" Type="http://schemas.openxmlformats.org/officeDocument/2006/relationships/oleObject" Target="embeddings/oleObject8.bin"/><Relationship Id="rId2" Type="http://schemas.openxmlformats.org/officeDocument/2006/relationships/settings" Target="settings.xml"/><Relationship Id="rId19" Type="http://schemas.openxmlformats.org/officeDocument/2006/relationships/image" Target="media/image7.wmf"/><Relationship Id="rId18" Type="http://schemas.openxmlformats.org/officeDocument/2006/relationships/oleObject" Target="embeddings/oleObject7.bin"/><Relationship Id="rId17" Type="http://schemas.openxmlformats.org/officeDocument/2006/relationships/image" Target="media/image6.wmf"/><Relationship Id="rId16" Type="http://schemas.openxmlformats.org/officeDocument/2006/relationships/oleObject" Target="embeddings/oleObject6.bin"/><Relationship Id="rId15" Type="http://schemas.openxmlformats.org/officeDocument/2006/relationships/image" Target="media/image5.wmf"/><Relationship Id="rId14" Type="http://schemas.openxmlformats.org/officeDocument/2006/relationships/oleObject" Target="embeddings/oleObject5.bin"/><Relationship Id="rId13" Type="http://schemas.openxmlformats.org/officeDocument/2006/relationships/image" Target="media/image4.wmf"/><Relationship Id="rId12" Type="http://schemas.openxmlformats.org/officeDocument/2006/relationships/oleObject" Target="embeddings/oleObject4.bin"/><Relationship Id="rId11" Type="http://schemas.openxmlformats.org/officeDocument/2006/relationships/image" Target="media/image3.w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CFE520-5D0F-4C11-8FD3-845A7BE025AA}">
  <ds:schemaRefs/>
</ds:datastoreItem>
</file>

<file path=docProps/app.xml><?xml version="1.0" encoding="utf-8"?>
<Properties xmlns="http://schemas.openxmlformats.org/officeDocument/2006/extended-properties" xmlns:vt="http://schemas.openxmlformats.org/officeDocument/2006/docPropsVTypes">
  <Template>Normal</Template>
  <Company>fulong</Company>
  <Pages>30</Pages>
  <Words>1506</Words>
  <Characters>8586</Characters>
  <Lines>71</Lines>
  <Paragraphs>20</Paragraphs>
  <TotalTime>7</TotalTime>
  <ScaleCrop>false</ScaleCrop>
  <LinksUpToDate>false</LinksUpToDate>
  <CharactersWithSpaces>10072</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2021-07-21T02:45:00Z</dcterms:created>
  <dc:creator>大奖</dc:creator>
  <cp:lastModifiedBy>DELL 05</cp:lastModifiedBy>
  <cp:lastPrinted>2021-10-29T04:01:00Z</cp:lastPrinted>
  <dcterms:modified xsi:type="dcterms:W3CDTF">2022-01-07T02:29:57Z</dcterms:modified>
  <dc:title>中国工业大奖</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BAA072D2B52C4EF4B16E3CC79F420047</vt:lpwstr>
  </property>
</Properties>
</file>