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1F" w:rsidRDefault="001C421F" w:rsidP="001C421F">
      <w:pPr>
        <w:widowControl/>
        <w:spacing w:line="360" w:lineRule="auto"/>
        <w:jc w:val="left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附件2</w:t>
      </w:r>
    </w:p>
    <w:p w:rsidR="001C421F" w:rsidRDefault="001C421F" w:rsidP="001C421F">
      <w:pPr>
        <w:widowControl/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color w:val="000000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Cs w:val="32"/>
        </w:rPr>
        <w:t>展区情况简介</w:t>
      </w:r>
      <w:bookmarkEnd w:id="0"/>
    </w:p>
    <w:p w:rsidR="001C421F" w:rsidRDefault="001C421F" w:rsidP="001C421F">
      <w:pPr>
        <w:widowControl/>
        <w:spacing w:line="360" w:lineRule="auto"/>
        <w:jc w:val="center"/>
        <w:rPr>
          <w:rFonts w:eastAsia="黑体" w:cs="黑体" w:hint="eastAsia"/>
          <w:color w:val="000000"/>
          <w:szCs w:val="32"/>
        </w:rPr>
      </w:pPr>
    </w:p>
    <w:p w:rsidR="001C421F" w:rsidRDefault="001C421F" w:rsidP="001C421F">
      <w:pPr>
        <w:pStyle w:val="a3"/>
        <w:widowControl/>
        <w:numPr>
          <w:ilvl w:val="0"/>
          <w:numId w:val="1"/>
        </w:numPr>
        <w:shd w:val="clear" w:color="auto" w:fill="FFFFFF"/>
        <w:spacing w:line="360" w:lineRule="auto"/>
        <w:ind w:firstLineChars="0" w:hanging="153"/>
        <w:textAlignment w:val="top"/>
        <w:rPr>
          <w:rFonts w:eastAsia="微软雅黑"/>
          <w:b/>
          <w:bCs/>
          <w:color w:val="000000"/>
          <w:sz w:val="28"/>
          <w:szCs w:val="28"/>
        </w:rPr>
      </w:pPr>
      <w:r>
        <w:rPr>
          <w:rFonts w:eastAsia="微软雅黑" w:cs="微软雅黑" w:hint="eastAsia"/>
          <w:b/>
          <w:bCs/>
          <w:color w:val="000000"/>
          <w:sz w:val="28"/>
          <w:szCs w:val="28"/>
        </w:rPr>
        <w:t>展区划分</w:t>
      </w:r>
    </w:p>
    <w:p w:rsidR="001C421F" w:rsidRDefault="001C421F" w:rsidP="001C421F">
      <w:pPr>
        <w:widowControl/>
        <w:shd w:val="clear" w:color="auto" w:fill="FFFFFF"/>
        <w:spacing w:line="360" w:lineRule="auto"/>
        <w:ind w:left="-11" w:firstLineChars="200" w:firstLine="560"/>
        <w:textAlignment w:val="top"/>
        <w:rPr>
          <w:rFonts w:eastAsia="微软雅黑"/>
          <w:color w:val="000000"/>
          <w:sz w:val="28"/>
          <w:szCs w:val="28"/>
        </w:rPr>
      </w:pPr>
      <w:r>
        <w:rPr>
          <w:rFonts w:eastAsia="微软雅黑" w:cs="微软雅黑" w:hint="eastAsia"/>
          <w:color w:val="000000"/>
          <w:sz w:val="28"/>
          <w:szCs w:val="28"/>
        </w:rPr>
        <w:t>本次展会展区含室外展区、</w:t>
      </w:r>
      <w:r>
        <w:rPr>
          <w:rFonts w:eastAsia="微软雅黑" w:cs="微软雅黑"/>
          <w:color w:val="000000"/>
          <w:sz w:val="28"/>
          <w:szCs w:val="28"/>
        </w:rPr>
        <w:t>A</w:t>
      </w:r>
      <w:r>
        <w:rPr>
          <w:rFonts w:eastAsia="微软雅黑" w:cs="微软雅黑" w:hint="eastAsia"/>
          <w:color w:val="000000"/>
          <w:sz w:val="28"/>
          <w:szCs w:val="28"/>
        </w:rPr>
        <w:t>馆一层、</w:t>
      </w:r>
      <w:r>
        <w:rPr>
          <w:rFonts w:eastAsia="微软雅黑" w:cs="微软雅黑"/>
          <w:color w:val="000000"/>
          <w:sz w:val="28"/>
          <w:szCs w:val="28"/>
        </w:rPr>
        <w:t>A</w:t>
      </w:r>
      <w:r>
        <w:rPr>
          <w:rFonts w:eastAsia="微软雅黑" w:cs="微软雅黑" w:hint="eastAsia"/>
          <w:color w:val="000000"/>
          <w:sz w:val="28"/>
          <w:szCs w:val="28"/>
        </w:rPr>
        <w:t>馆二层、</w:t>
      </w:r>
      <w:r>
        <w:rPr>
          <w:rFonts w:eastAsia="微软雅黑" w:cs="微软雅黑"/>
          <w:color w:val="000000"/>
          <w:sz w:val="28"/>
          <w:szCs w:val="28"/>
        </w:rPr>
        <w:t>B</w:t>
      </w:r>
      <w:r>
        <w:rPr>
          <w:rFonts w:eastAsia="微软雅黑" w:cs="微软雅黑" w:hint="eastAsia"/>
          <w:color w:val="000000"/>
          <w:sz w:val="28"/>
          <w:szCs w:val="28"/>
        </w:rPr>
        <w:t>馆一层。展区设置如下：</w:t>
      </w:r>
    </w:p>
    <w:p w:rsidR="001C421F" w:rsidRDefault="001C421F" w:rsidP="001C421F">
      <w:pPr>
        <w:widowControl/>
        <w:shd w:val="clear" w:color="auto" w:fill="FFFFFF"/>
        <w:spacing w:line="360" w:lineRule="auto"/>
        <w:ind w:left="-11" w:firstLineChars="200" w:firstLine="480"/>
        <w:textAlignment w:val="top"/>
        <w:outlineLvl w:val="0"/>
        <w:rPr>
          <w:rFonts w:eastAsia="微软雅黑"/>
          <w:b/>
          <w:bCs/>
          <w:color w:val="000000"/>
          <w:sz w:val="24"/>
        </w:rPr>
      </w:pPr>
      <w:r>
        <w:rPr>
          <w:rFonts w:eastAsia="微软雅黑" w:cs="微软雅黑"/>
          <w:b/>
          <w:bCs/>
          <w:color w:val="000000"/>
          <w:sz w:val="24"/>
        </w:rPr>
        <w:t>1</w:t>
      </w:r>
      <w:r>
        <w:rPr>
          <w:rFonts w:eastAsia="微软雅黑" w:cs="微软雅黑" w:hint="eastAsia"/>
          <w:b/>
          <w:bCs/>
          <w:color w:val="000000"/>
          <w:sz w:val="24"/>
        </w:rPr>
        <w:t>、室外展区</w:t>
      </w:r>
      <w:r>
        <w:rPr>
          <w:rFonts w:eastAsia="微软雅黑" w:cs="微软雅黑"/>
          <w:b/>
          <w:bCs/>
          <w:color w:val="000000"/>
          <w:sz w:val="24"/>
        </w:rPr>
        <w:t xml:space="preserve"> </w:t>
      </w:r>
      <w:r>
        <w:rPr>
          <w:rFonts w:eastAsia="微软雅黑" w:cs="微软雅黑" w:hint="eastAsia"/>
          <w:b/>
          <w:bCs/>
          <w:color w:val="000000"/>
          <w:sz w:val="24"/>
        </w:rPr>
        <w:t>（</w:t>
      </w:r>
      <w:r>
        <w:rPr>
          <w:rFonts w:eastAsia="微软雅黑" w:cs="微软雅黑"/>
          <w:b/>
          <w:bCs/>
          <w:color w:val="000000"/>
          <w:sz w:val="24"/>
        </w:rPr>
        <w:t>A</w:t>
      </w:r>
      <w:r>
        <w:rPr>
          <w:rFonts w:eastAsia="微软雅黑" w:cs="微软雅黑" w:hint="eastAsia"/>
          <w:b/>
          <w:bCs/>
          <w:color w:val="000000"/>
          <w:sz w:val="24"/>
        </w:rPr>
        <w:t>馆外广场区域）：软件赋能·智慧车联</w:t>
      </w:r>
    </w:p>
    <w:p w:rsidR="001C421F" w:rsidRDefault="001C421F" w:rsidP="001C421F">
      <w:pPr>
        <w:widowControl/>
        <w:shd w:val="clear" w:color="auto" w:fill="FFFFFF"/>
        <w:spacing w:line="360" w:lineRule="auto"/>
        <w:ind w:firstLineChars="200" w:firstLine="480"/>
        <w:textAlignment w:val="top"/>
        <w:rPr>
          <w:rFonts w:eastAsia="微软雅黑"/>
          <w:color w:val="000000"/>
          <w:sz w:val="24"/>
        </w:rPr>
      </w:pPr>
      <w:r>
        <w:rPr>
          <w:rFonts w:eastAsia="微软雅黑" w:cs="微软雅黑" w:hint="eastAsia"/>
          <w:color w:val="000000"/>
          <w:sz w:val="24"/>
        </w:rPr>
        <w:t>主要以国内外新能源和智能网联汽车为载体，充分展示“软件定义汽车”的发展趋势，展现软件在智能网联汽车发展过程中的重要作用。</w:t>
      </w:r>
    </w:p>
    <w:p w:rsidR="001C421F" w:rsidRDefault="001C421F" w:rsidP="001C421F">
      <w:pPr>
        <w:widowControl/>
        <w:shd w:val="clear" w:color="auto" w:fill="FFFFFF"/>
        <w:spacing w:line="360" w:lineRule="auto"/>
        <w:ind w:left="-11" w:firstLineChars="200" w:firstLine="480"/>
        <w:textAlignment w:val="top"/>
        <w:rPr>
          <w:rFonts w:eastAsia="微软雅黑"/>
          <w:b/>
          <w:bCs/>
          <w:color w:val="000000"/>
          <w:sz w:val="24"/>
        </w:rPr>
      </w:pPr>
      <w:r>
        <w:rPr>
          <w:rFonts w:eastAsia="微软雅黑" w:cs="微软雅黑"/>
          <w:b/>
          <w:bCs/>
          <w:color w:val="000000"/>
          <w:sz w:val="24"/>
        </w:rPr>
        <w:t>2</w:t>
      </w:r>
      <w:r>
        <w:rPr>
          <w:rFonts w:eastAsia="微软雅黑" w:cs="微软雅黑" w:hint="eastAsia"/>
          <w:b/>
          <w:bCs/>
          <w:color w:val="000000"/>
          <w:sz w:val="24"/>
        </w:rPr>
        <w:t>、室内展区</w:t>
      </w:r>
    </w:p>
    <w:p w:rsidR="001C421F" w:rsidRDefault="001C421F" w:rsidP="001C421F">
      <w:pPr>
        <w:widowControl/>
        <w:shd w:val="clear" w:color="auto" w:fill="FFFFFF"/>
        <w:spacing w:line="360" w:lineRule="auto"/>
        <w:ind w:left="-11" w:firstLineChars="200" w:firstLine="480"/>
        <w:textAlignment w:val="top"/>
        <w:rPr>
          <w:rFonts w:eastAsia="微软雅黑"/>
          <w:b/>
          <w:bCs/>
          <w:color w:val="000000"/>
          <w:sz w:val="24"/>
        </w:rPr>
      </w:pPr>
      <w:r>
        <w:rPr>
          <w:rFonts w:eastAsia="微软雅黑" w:cs="微软雅黑" w:hint="eastAsia"/>
          <w:b/>
          <w:bCs/>
          <w:color w:val="000000"/>
          <w:sz w:val="24"/>
        </w:rPr>
        <w:t>（</w:t>
      </w:r>
      <w:r>
        <w:rPr>
          <w:rFonts w:eastAsia="微软雅黑" w:cs="微软雅黑"/>
          <w:b/>
          <w:bCs/>
          <w:color w:val="000000"/>
          <w:sz w:val="24"/>
        </w:rPr>
        <w:t>1</w:t>
      </w:r>
      <w:r>
        <w:rPr>
          <w:rFonts w:eastAsia="微软雅黑" w:cs="微软雅黑" w:hint="eastAsia"/>
          <w:b/>
          <w:bCs/>
          <w:color w:val="000000"/>
          <w:sz w:val="24"/>
        </w:rPr>
        <w:t>）</w:t>
      </w:r>
      <w:r>
        <w:rPr>
          <w:rFonts w:eastAsia="微软雅黑" w:cs="微软雅黑"/>
          <w:b/>
          <w:bCs/>
          <w:color w:val="000000"/>
          <w:sz w:val="24"/>
        </w:rPr>
        <w:t>A</w:t>
      </w:r>
      <w:r>
        <w:rPr>
          <w:rFonts w:eastAsia="微软雅黑" w:cs="微软雅黑" w:hint="eastAsia"/>
          <w:b/>
          <w:bCs/>
          <w:color w:val="000000"/>
          <w:sz w:val="24"/>
        </w:rPr>
        <w:t>馆一层：软件赋能·综合成果</w:t>
      </w:r>
    </w:p>
    <w:p w:rsidR="001C421F" w:rsidRDefault="001C421F" w:rsidP="001C421F">
      <w:pPr>
        <w:widowControl/>
        <w:shd w:val="clear" w:color="auto" w:fill="FFFFFF"/>
        <w:spacing w:line="360" w:lineRule="auto"/>
        <w:ind w:firstLineChars="200" w:firstLine="480"/>
        <w:textAlignment w:val="top"/>
        <w:rPr>
          <w:rFonts w:eastAsia="微软雅黑"/>
          <w:color w:val="000000"/>
          <w:sz w:val="24"/>
        </w:rPr>
      </w:pPr>
      <w:r>
        <w:rPr>
          <w:rFonts w:eastAsia="微软雅黑" w:cs="微软雅黑" w:hint="eastAsia"/>
          <w:color w:val="000000"/>
          <w:sz w:val="24"/>
        </w:rPr>
        <w:t>主要展示中国软件产业现状、取得成绩、发展趋势，以及软件名城、软件名园、软件名企等发展成果。</w:t>
      </w:r>
    </w:p>
    <w:p w:rsidR="001C421F" w:rsidRDefault="001C421F" w:rsidP="001C421F">
      <w:pPr>
        <w:widowControl/>
        <w:shd w:val="clear" w:color="auto" w:fill="FFFFFF"/>
        <w:spacing w:line="360" w:lineRule="auto"/>
        <w:ind w:left="-11" w:firstLineChars="200" w:firstLine="480"/>
        <w:textAlignment w:val="top"/>
        <w:outlineLvl w:val="0"/>
        <w:rPr>
          <w:rFonts w:eastAsia="微软雅黑"/>
          <w:b/>
          <w:bCs/>
          <w:color w:val="000000"/>
          <w:sz w:val="24"/>
        </w:rPr>
      </w:pPr>
      <w:r>
        <w:rPr>
          <w:rFonts w:eastAsia="微软雅黑" w:cs="微软雅黑" w:hint="eastAsia"/>
          <w:b/>
          <w:bCs/>
          <w:color w:val="000000"/>
          <w:sz w:val="24"/>
        </w:rPr>
        <w:t>（</w:t>
      </w:r>
      <w:r>
        <w:rPr>
          <w:rFonts w:eastAsia="微软雅黑" w:cs="微软雅黑"/>
          <w:b/>
          <w:bCs/>
          <w:color w:val="000000"/>
          <w:sz w:val="24"/>
        </w:rPr>
        <w:t>2</w:t>
      </w:r>
      <w:r>
        <w:rPr>
          <w:rFonts w:eastAsia="微软雅黑" w:cs="微软雅黑" w:hint="eastAsia"/>
          <w:b/>
          <w:bCs/>
          <w:color w:val="000000"/>
          <w:sz w:val="24"/>
        </w:rPr>
        <w:t>）</w:t>
      </w:r>
      <w:r>
        <w:rPr>
          <w:rFonts w:eastAsia="微软雅黑" w:cs="微软雅黑"/>
          <w:b/>
          <w:bCs/>
          <w:color w:val="000000"/>
          <w:sz w:val="24"/>
        </w:rPr>
        <w:t>A</w:t>
      </w:r>
      <w:r>
        <w:rPr>
          <w:rFonts w:eastAsia="微软雅黑" w:cs="微软雅黑" w:hint="eastAsia"/>
          <w:b/>
          <w:bCs/>
          <w:color w:val="000000"/>
          <w:sz w:val="24"/>
        </w:rPr>
        <w:t>馆一层：软件赋能·数字改革</w:t>
      </w:r>
    </w:p>
    <w:p w:rsidR="001C421F" w:rsidRDefault="001C421F" w:rsidP="001C421F">
      <w:pPr>
        <w:widowControl/>
        <w:shd w:val="clear" w:color="auto" w:fill="FFFFFF"/>
        <w:spacing w:line="360" w:lineRule="auto"/>
        <w:ind w:firstLineChars="200" w:firstLine="480"/>
        <w:textAlignment w:val="top"/>
        <w:rPr>
          <w:rFonts w:eastAsia="微软雅黑"/>
          <w:color w:val="000000"/>
          <w:sz w:val="24"/>
        </w:rPr>
      </w:pPr>
      <w:r>
        <w:rPr>
          <w:rFonts w:eastAsia="微软雅黑" w:cs="微软雅黑" w:hint="eastAsia"/>
          <w:color w:val="000000"/>
          <w:sz w:val="24"/>
        </w:rPr>
        <w:t>主要展示数字政府、数字经济、数字社会、数字法制等综合应用，体现数字化改革推动城市经济社会发展和治理能力的质量变革、效率变革和动力变革。</w:t>
      </w:r>
    </w:p>
    <w:p w:rsidR="001C421F" w:rsidRDefault="001C421F" w:rsidP="001C421F">
      <w:pPr>
        <w:widowControl/>
        <w:shd w:val="clear" w:color="auto" w:fill="FFFFFF"/>
        <w:spacing w:line="360" w:lineRule="auto"/>
        <w:ind w:left="-11" w:firstLineChars="200" w:firstLine="480"/>
        <w:textAlignment w:val="top"/>
        <w:outlineLvl w:val="0"/>
        <w:rPr>
          <w:rFonts w:eastAsia="微软雅黑"/>
          <w:b/>
          <w:bCs/>
          <w:color w:val="000000"/>
          <w:sz w:val="24"/>
        </w:rPr>
      </w:pPr>
      <w:r>
        <w:rPr>
          <w:rFonts w:eastAsia="微软雅黑" w:cs="微软雅黑" w:hint="eastAsia"/>
          <w:b/>
          <w:bCs/>
          <w:color w:val="000000"/>
          <w:sz w:val="24"/>
        </w:rPr>
        <w:t>（</w:t>
      </w:r>
      <w:r>
        <w:rPr>
          <w:rFonts w:eastAsia="微软雅黑" w:cs="微软雅黑"/>
          <w:b/>
          <w:bCs/>
          <w:color w:val="000000"/>
          <w:sz w:val="24"/>
        </w:rPr>
        <w:t>3</w:t>
      </w:r>
      <w:r>
        <w:rPr>
          <w:rFonts w:eastAsia="微软雅黑" w:cs="微软雅黑" w:hint="eastAsia"/>
          <w:b/>
          <w:bCs/>
          <w:color w:val="000000"/>
          <w:sz w:val="24"/>
        </w:rPr>
        <w:t>）</w:t>
      </w:r>
      <w:r>
        <w:rPr>
          <w:rFonts w:eastAsia="微软雅黑" w:cs="微软雅黑"/>
          <w:b/>
          <w:bCs/>
          <w:color w:val="000000"/>
          <w:sz w:val="24"/>
        </w:rPr>
        <w:t>A</w:t>
      </w:r>
      <w:r>
        <w:rPr>
          <w:rFonts w:eastAsia="微软雅黑" w:cs="微软雅黑" w:hint="eastAsia"/>
          <w:b/>
          <w:bCs/>
          <w:color w:val="000000"/>
          <w:sz w:val="24"/>
        </w:rPr>
        <w:t>馆一层：软件赋能·信息创新</w:t>
      </w:r>
    </w:p>
    <w:p w:rsidR="001C421F" w:rsidRDefault="001C421F" w:rsidP="001C421F">
      <w:pPr>
        <w:widowControl/>
        <w:shd w:val="clear" w:color="auto" w:fill="FFFFFF"/>
        <w:spacing w:line="360" w:lineRule="auto"/>
        <w:ind w:firstLineChars="200" w:firstLine="480"/>
        <w:textAlignment w:val="top"/>
        <w:rPr>
          <w:rFonts w:eastAsia="微软雅黑"/>
          <w:color w:val="000000"/>
          <w:sz w:val="24"/>
        </w:rPr>
      </w:pPr>
      <w:r>
        <w:rPr>
          <w:rFonts w:eastAsia="微软雅黑" w:cs="微软雅黑" w:hint="eastAsia"/>
          <w:color w:val="000000"/>
          <w:sz w:val="24"/>
        </w:rPr>
        <w:t>主要展示我国新技术产品、服务与方案，集中呈现基础软件、平台软件、嵌入式软件等领域最新技术、产品、商业模式和解决方案等。</w:t>
      </w:r>
    </w:p>
    <w:p w:rsidR="001C421F" w:rsidRDefault="001C421F" w:rsidP="001C421F">
      <w:pPr>
        <w:widowControl/>
        <w:shd w:val="clear" w:color="FFFFFF" w:fill="FFFFFF"/>
        <w:spacing w:line="360" w:lineRule="auto"/>
        <w:ind w:left="-11" w:firstLineChars="200" w:firstLine="480"/>
        <w:textAlignment w:val="top"/>
        <w:outlineLvl w:val="0"/>
        <w:rPr>
          <w:color w:val="000000"/>
        </w:rPr>
      </w:pPr>
      <w:r>
        <w:rPr>
          <w:rFonts w:eastAsia="微软雅黑" w:cs="微软雅黑" w:hint="eastAsia"/>
          <w:b/>
          <w:bCs/>
          <w:color w:val="000000"/>
          <w:sz w:val="24"/>
        </w:rPr>
        <w:t>（</w:t>
      </w:r>
      <w:r>
        <w:rPr>
          <w:rFonts w:eastAsia="微软雅黑" w:cs="微软雅黑"/>
          <w:b/>
          <w:bCs/>
          <w:color w:val="000000"/>
          <w:sz w:val="24"/>
        </w:rPr>
        <w:t>4</w:t>
      </w:r>
      <w:r>
        <w:rPr>
          <w:rFonts w:eastAsia="微软雅黑" w:cs="微软雅黑" w:hint="eastAsia"/>
          <w:b/>
          <w:bCs/>
          <w:color w:val="000000"/>
          <w:sz w:val="24"/>
        </w:rPr>
        <w:t>）</w:t>
      </w:r>
      <w:r>
        <w:rPr>
          <w:rFonts w:eastAsia="微软雅黑" w:cs="微软雅黑"/>
          <w:b/>
          <w:bCs/>
          <w:color w:val="000000"/>
          <w:sz w:val="24"/>
        </w:rPr>
        <w:t>A</w:t>
      </w:r>
      <w:r>
        <w:rPr>
          <w:rFonts w:eastAsia="微软雅黑" w:cs="微软雅黑" w:hint="eastAsia"/>
          <w:b/>
          <w:bCs/>
          <w:color w:val="000000"/>
          <w:sz w:val="24"/>
        </w:rPr>
        <w:t>馆一层：软件赋能·行业转型</w:t>
      </w:r>
    </w:p>
    <w:p w:rsidR="001C421F" w:rsidRDefault="001C421F" w:rsidP="001C421F">
      <w:pPr>
        <w:widowControl/>
        <w:shd w:val="clear" w:color="auto" w:fill="FFFFFF"/>
        <w:spacing w:line="360" w:lineRule="auto"/>
        <w:ind w:firstLineChars="200" w:firstLine="480"/>
        <w:textAlignment w:val="top"/>
        <w:rPr>
          <w:rFonts w:eastAsia="微软雅黑"/>
          <w:color w:val="000000"/>
          <w:sz w:val="24"/>
        </w:rPr>
      </w:pPr>
      <w:r>
        <w:rPr>
          <w:rFonts w:eastAsia="微软雅黑" w:cs="微软雅黑" w:hint="eastAsia"/>
          <w:color w:val="000000"/>
          <w:sz w:val="24"/>
        </w:rPr>
        <w:lastRenderedPageBreak/>
        <w:t>主要展示工业、电力、能源、金融等各行业数字化、智能化转型过程中，软件赋能于行业转型的应用场景和重要作用，集中展示工业软件、工业互联网、工业</w:t>
      </w:r>
      <w:r>
        <w:rPr>
          <w:rFonts w:eastAsia="微软雅黑" w:cs="微软雅黑"/>
          <w:color w:val="000000"/>
          <w:sz w:val="24"/>
        </w:rPr>
        <w:t>APP</w:t>
      </w:r>
      <w:r>
        <w:rPr>
          <w:rFonts w:eastAsia="微软雅黑" w:cs="微软雅黑" w:hint="eastAsia"/>
          <w:color w:val="000000"/>
          <w:sz w:val="24"/>
        </w:rPr>
        <w:t>等技术成果。</w:t>
      </w:r>
    </w:p>
    <w:p w:rsidR="001C421F" w:rsidRDefault="001C421F" w:rsidP="001C421F">
      <w:pPr>
        <w:widowControl/>
        <w:shd w:val="clear" w:color="auto" w:fill="FFFFFF"/>
        <w:spacing w:line="360" w:lineRule="auto"/>
        <w:ind w:left="-11" w:firstLineChars="200" w:firstLine="480"/>
        <w:textAlignment w:val="top"/>
        <w:outlineLvl w:val="0"/>
        <w:rPr>
          <w:rFonts w:eastAsia="微软雅黑"/>
          <w:b/>
          <w:bCs/>
          <w:color w:val="000000"/>
          <w:sz w:val="24"/>
        </w:rPr>
      </w:pPr>
      <w:r>
        <w:rPr>
          <w:rFonts w:eastAsia="微软雅黑" w:cs="微软雅黑" w:hint="eastAsia"/>
          <w:b/>
          <w:bCs/>
          <w:color w:val="000000"/>
          <w:sz w:val="24"/>
        </w:rPr>
        <w:t>（</w:t>
      </w:r>
      <w:r>
        <w:rPr>
          <w:rFonts w:eastAsia="微软雅黑" w:cs="微软雅黑"/>
          <w:b/>
          <w:bCs/>
          <w:color w:val="000000"/>
          <w:sz w:val="24"/>
        </w:rPr>
        <w:t>5</w:t>
      </w:r>
      <w:r>
        <w:rPr>
          <w:rFonts w:eastAsia="微软雅黑" w:cs="微软雅黑" w:hint="eastAsia"/>
          <w:b/>
          <w:bCs/>
          <w:color w:val="000000"/>
          <w:sz w:val="24"/>
        </w:rPr>
        <w:t>）</w:t>
      </w:r>
      <w:r>
        <w:rPr>
          <w:rFonts w:eastAsia="微软雅黑" w:cs="微软雅黑"/>
          <w:b/>
          <w:bCs/>
          <w:color w:val="000000"/>
          <w:sz w:val="24"/>
        </w:rPr>
        <w:t>A</w:t>
      </w:r>
      <w:r>
        <w:rPr>
          <w:rFonts w:eastAsia="微软雅黑" w:cs="微软雅黑" w:hint="eastAsia"/>
          <w:b/>
          <w:bCs/>
          <w:color w:val="000000"/>
          <w:sz w:val="24"/>
        </w:rPr>
        <w:t>馆二层：软件赋能·创见开源</w:t>
      </w:r>
    </w:p>
    <w:p w:rsidR="001C421F" w:rsidRDefault="001C421F" w:rsidP="001C421F">
      <w:pPr>
        <w:widowControl/>
        <w:shd w:val="clear" w:color="auto" w:fill="FFFFFF"/>
        <w:spacing w:line="360" w:lineRule="auto"/>
        <w:ind w:firstLineChars="200" w:firstLine="480"/>
        <w:textAlignment w:val="top"/>
        <w:rPr>
          <w:rFonts w:eastAsia="微软雅黑"/>
          <w:b/>
          <w:bCs/>
          <w:color w:val="000000"/>
          <w:sz w:val="24"/>
        </w:rPr>
      </w:pPr>
      <w:r>
        <w:rPr>
          <w:rFonts w:eastAsia="微软雅黑" w:cs="微软雅黑" w:hint="eastAsia"/>
          <w:color w:val="000000"/>
          <w:sz w:val="24"/>
        </w:rPr>
        <w:t>主要展示国内外优秀开源软件类项目、优秀成果及案例，以及开源软件相关创新关键技术和标准等。</w:t>
      </w:r>
    </w:p>
    <w:p w:rsidR="001C421F" w:rsidRDefault="001C421F" w:rsidP="001C421F">
      <w:pPr>
        <w:widowControl/>
        <w:shd w:val="clear" w:color="auto" w:fill="FFFFFF"/>
        <w:spacing w:line="360" w:lineRule="auto"/>
        <w:textAlignment w:val="top"/>
        <w:rPr>
          <w:rFonts w:eastAsia="微软雅黑"/>
          <w:b/>
          <w:bCs/>
          <w:color w:val="000000"/>
          <w:sz w:val="24"/>
        </w:rPr>
      </w:pPr>
    </w:p>
    <w:p w:rsidR="001C421F" w:rsidRDefault="001C421F" w:rsidP="001C421F">
      <w:pPr>
        <w:widowControl/>
        <w:shd w:val="clear" w:color="auto" w:fill="FFFFFF"/>
        <w:spacing w:line="360" w:lineRule="auto"/>
        <w:ind w:left="-11" w:firstLineChars="200" w:firstLine="480"/>
        <w:textAlignment w:val="top"/>
        <w:rPr>
          <w:rFonts w:eastAsia="微软雅黑"/>
          <w:b/>
          <w:bCs/>
          <w:color w:val="000000"/>
          <w:sz w:val="24"/>
        </w:rPr>
      </w:pPr>
      <w:r>
        <w:rPr>
          <w:rFonts w:eastAsia="微软雅黑" w:cs="微软雅黑" w:hint="eastAsia"/>
          <w:b/>
          <w:bCs/>
          <w:color w:val="000000"/>
          <w:sz w:val="24"/>
        </w:rPr>
        <w:t>（</w:t>
      </w:r>
      <w:r>
        <w:rPr>
          <w:rFonts w:eastAsia="微软雅黑" w:cs="微软雅黑"/>
          <w:b/>
          <w:bCs/>
          <w:color w:val="000000"/>
          <w:sz w:val="24"/>
        </w:rPr>
        <w:t>6</w:t>
      </w:r>
      <w:r>
        <w:rPr>
          <w:rFonts w:eastAsia="微软雅黑" w:cs="微软雅黑" w:hint="eastAsia"/>
          <w:b/>
          <w:bCs/>
          <w:color w:val="000000"/>
          <w:sz w:val="24"/>
        </w:rPr>
        <w:t>）</w:t>
      </w:r>
      <w:r>
        <w:rPr>
          <w:rFonts w:eastAsia="微软雅黑" w:cs="微软雅黑"/>
          <w:b/>
          <w:bCs/>
          <w:color w:val="000000"/>
          <w:sz w:val="24"/>
        </w:rPr>
        <w:t>A</w:t>
      </w:r>
      <w:r>
        <w:rPr>
          <w:rFonts w:eastAsia="微软雅黑" w:cs="微软雅黑" w:hint="eastAsia"/>
          <w:b/>
          <w:bCs/>
          <w:color w:val="000000"/>
          <w:sz w:val="24"/>
        </w:rPr>
        <w:t>馆二层：软件赋能·新兴技术</w:t>
      </w:r>
    </w:p>
    <w:p w:rsidR="001C421F" w:rsidRDefault="001C421F" w:rsidP="001C421F">
      <w:pPr>
        <w:widowControl/>
        <w:shd w:val="clear" w:color="auto" w:fill="FFFFFF"/>
        <w:spacing w:line="360" w:lineRule="auto"/>
        <w:ind w:firstLineChars="200" w:firstLine="480"/>
        <w:textAlignment w:val="top"/>
        <w:rPr>
          <w:rFonts w:eastAsia="微软雅黑"/>
          <w:color w:val="000000"/>
          <w:sz w:val="24"/>
        </w:rPr>
      </w:pPr>
      <w:r>
        <w:rPr>
          <w:rFonts w:eastAsia="微软雅黑" w:cs="微软雅黑" w:hint="eastAsia"/>
          <w:color w:val="000000"/>
          <w:sz w:val="24"/>
        </w:rPr>
        <w:t>主要展示云计算、大数据、人工智能、</w:t>
      </w:r>
      <w:r>
        <w:rPr>
          <w:rFonts w:eastAsia="微软雅黑" w:cs="微软雅黑"/>
          <w:color w:val="000000"/>
          <w:sz w:val="24"/>
        </w:rPr>
        <w:t>5G</w:t>
      </w:r>
      <w:r>
        <w:rPr>
          <w:rFonts w:eastAsia="微软雅黑" w:cs="微软雅黑" w:hint="eastAsia"/>
          <w:color w:val="000000"/>
          <w:sz w:val="24"/>
        </w:rPr>
        <w:t>、区块链、边缘计算、量子计算等新一代信息技术领域的发展和应用状况。</w:t>
      </w:r>
    </w:p>
    <w:p w:rsidR="001C421F" w:rsidRDefault="001C421F" w:rsidP="001C421F">
      <w:pPr>
        <w:widowControl/>
        <w:shd w:val="clear" w:color="auto" w:fill="FFFFFF"/>
        <w:spacing w:line="360" w:lineRule="auto"/>
        <w:ind w:left="-11" w:firstLineChars="200" w:firstLine="480"/>
        <w:textAlignment w:val="top"/>
        <w:outlineLvl w:val="0"/>
        <w:rPr>
          <w:rFonts w:eastAsia="微软雅黑"/>
          <w:b/>
          <w:bCs/>
          <w:color w:val="000000"/>
          <w:sz w:val="24"/>
        </w:rPr>
      </w:pPr>
      <w:r>
        <w:rPr>
          <w:rFonts w:eastAsia="微软雅黑" w:cs="微软雅黑" w:hint="eastAsia"/>
          <w:b/>
          <w:bCs/>
          <w:color w:val="000000"/>
          <w:sz w:val="24"/>
        </w:rPr>
        <w:t>（</w:t>
      </w:r>
      <w:r>
        <w:rPr>
          <w:rFonts w:eastAsia="微软雅黑" w:cs="微软雅黑"/>
          <w:b/>
          <w:bCs/>
          <w:color w:val="000000"/>
          <w:sz w:val="24"/>
        </w:rPr>
        <w:t>7</w:t>
      </w:r>
      <w:r>
        <w:rPr>
          <w:rFonts w:eastAsia="微软雅黑" w:cs="微软雅黑" w:hint="eastAsia"/>
          <w:b/>
          <w:bCs/>
          <w:color w:val="000000"/>
          <w:sz w:val="24"/>
        </w:rPr>
        <w:t>）</w:t>
      </w:r>
      <w:r>
        <w:rPr>
          <w:rFonts w:eastAsia="微软雅黑" w:cs="微软雅黑"/>
          <w:b/>
          <w:bCs/>
          <w:color w:val="000000"/>
          <w:sz w:val="24"/>
        </w:rPr>
        <w:t>A</w:t>
      </w:r>
      <w:r>
        <w:rPr>
          <w:rFonts w:eastAsia="微软雅黑" w:cs="微软雅黑" w:hint="eastAsia"/>
          <w:b/>
          <w:bCs/>
          <w:color w:val="000000"/>
          <w:sz w:val="24"/>
        </w:rPr>
        <w:t>馆二层：软件赋能·联动国际</w:t>
      </w:r>
    </w:p>
    <w:p w:rsidR="001C421F" w:rsidRDefault="001C421F" w:rsidP="001C421F">
      <w:pPr>
        <w:widowControl/>
        <w:shd w:val="clear" w:color="auto" w:fill="FFFFFF"/>
        <w:spacing w:line="360" w:lineRule="auto"/>
        <w:ind w:firstLineChars="200" w:firstLine="480"/>
        <w:textAlignment w:val="top"/>
        <w:rPr>
          <w:rFonts w:eastAsia="微软雅黑"/>
          <w:b/>
          <w:bCs/>
          <w:color w:val="000000"/>
          <w:sz w:val="24"/>
        </w:rPr>
      </w:pPr>
      <w:r>
        <w:rPr>
          <w:rFonts w:eastAsia="微软雅黑" w:cs="微软雅黑" w:hint="eastAsia"/>
          <w:color w:val="000000"/>
          <w:sz w:val="24"/>
        </w:rPr>
        <w:t>主要展示具有国际代表性的软件企业、技术和产品应用，搭建软件行业国际化交流平台，进一步促进各国软件行业间的互动交流。</w:t>
      </w:r>
    </w:p>
    <w:p w:rsidR="001C421F" w:rsidRDefault="001C421F" w:rsidP="001C421F">
      <w:pPr>
        <w:widowControl/>
        <w:shd w:val="clear" w:color="auto" w:fill="FFFFFF"/>
        <w:spacing w:line="360" w:lineRule="auto"/>
        <w:ind w:firstLineChars="200" w:firstLine="480"/>
        <w:textAlignment w:val="top"/>
        <w:outlineLvl w:val="0"/>
        <w:rPr>
          <w:rFonts w:eastAsia="微软雅黑"/>
          <w:b/>
          <w:bCs/>
          <w:color w:val="000000"/>
          <w:sz w:val="24"/>
        </w:rPr>
      </w:pPr>
      <w:r>
        <w:rPr>
          <w:rFonts w:eastAsia="微软雅黑" w:cs="微软雅黑" w:hint="eastAsia"/>
          <w:b/>
          <w:bCs/>
          <w:color w:val="000000"/>
          <w:sz w:val="24"/>
        </w:rPr>
        <w:t>（</w:t>
      </w:r>
      <w:r>
        <w:rPr>
          <w:rFonts w:eastAsia="微软雅黑" w:cs="微软雅黑"/>
          <w:b/>
          <w:bCs/>
          <w:color w:val="000000"/>
          <w:sz w:val="24"/>
        </w:rPr>
        <w:t>8</w:t>
      </w:r>
      <w:r>
        <w:rPr>
          <w:rFonts w:eastAsia="微软雅黑" w:cs="微软雅黑" w:hint="eastAsia"/>
          <w:b/>
          <w:bCs/>
          <w:color w:val="000000"/>
          <w:sz w:val="24"/>
        </w:rPr>
        <w:t>）</w:t>
      </w:r>
      <w:r>
        <w:rPr>
          <w:rFonts w:eastAsia="微软雅黑" w:cs="微软雅黑"/>
          <w:b/>
          <w:bCs/>
          <w:color w:val="000000"/>
          <w:sz w:val="24"/>
        </w:rPr>
        <w:t>B</w:t>
      </w:r>
      <w:r>
        <w:rPr>
          <w:rFonts w:eastAsia="微软雅黑" w:cs="微软雅黑" w:hint="eastAsia"/>
          <w:b/>
          <w:bCs/>
          <w:color w:val="000000"/>
          <w:sz w:val="24"/>
        </w:rPr>
        <w:t>馆一层：软件赋能·数字生活</w:t>
      </w:r>
    </w:p>
    <w:p w:rsidR="001C421F" w:rsidRDefault="001C421F" w:rsidP="001C421F">
      <w:pPr>
        <w:widowControl/>
        <w:shd w:val="clear" w:color="auto" w:fill="FFFFFF"/>
        <w:spacing w:line="360" w:lineRule="auto"/>
        <w:ind w:firstLineChars="200" w:firstLine="480"/>
        <w:textAlignment w:val="top"/>
        <w:rPr>
          <w:rFonts w:eastAsia="微软雅黑" w:cs="微软雅黑"/>
          <w:color w:val="000000"/>
          <w:sz w:val="24"/>
        </w:rPr>
      </w:pPr>
      <w:r>
        <w:rPr>
          <w:rFonts w:eastAsia="微软雅黑" w:cs="微软雅黑" w:hint="eastAsia"/>
          <w:color w:val="000000"/>
          <w:sz w:val="24"/>
        </w:rPr>
        <w:t>主要以数字化互动体验形式（机器人、无人机、虚拟现实、体感游戏、</w:t>
      </w:r>
      <w:r>
        <w:rPr>
          <w:rFonts w:eastAsia="微软雅黑" w:cs="微软雅黑"/>
          <w:color w:val="000000"/>
          <w:sz w:val="24"/>
        </w:rPr>
        <w:t>3D</w:t>
      </w:r>
      <w:r>
        <w:rPr>
          <w:rFonts w:eastAsia="微软雅黑" w:cs="微软雅黑" w:hint="eastAsia"/>
          <w:color w:val="000000"/>
          <w:sz w:val="24"/>
        </w:rPr>
        <w:t>打印、直播、小视频等）展现软件在医疗、交通、教育、体育等行业在衣食住行等领域的智能化应用，以及促进信息消费和助力数字经济发展等方面的重要作用。</w:t>
      </w:r>
    </w:p>
    <w:p w:rsidR="00B25421" w:rsidRPr="001C421F" w:rsidRDefault="00B25421"/>
    <w:sectPr w:rsidR="00B25421" w:rsidRPr="001C4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1F"/>
    <w:rsid w:val="001C421F"/>
    <w:rsid w:val="00B2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B3DA8-56FE-43B5-887A-75C1140A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1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2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2021-06-21T09:06:00Z</dcterms:created>
  <dcterms:modified xsi:type="dcterms:W3CDTF">2021-06-21T09:06:00Z</dcterms:modified>
</cp:coreProperties>
</file>