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1F" w:rsidRDefault="001C421F" w:rsidP="001C421F">
      <w:pPr>
        <w:widowControl/>
        <w:spacing w:line="360" w:lineRule="auto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1C421F" w:rsidRDefault="001C421F" w:rsidP="001C421F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展区情况简介</w:t>
      </w:r>
      <w:bookmarkEnd w:id="0"/>
    </w:p>
    <w:p w:rsidR="001C421F" w:rsidRDefault="001C421F" w:rsidP="001C421F">
      <w:pPr>
        <w:widowControl/>
        <w:spacing w:line="360" w:lineRule="auto"/>
        <w:jc w:val="center"/>
        <w:rPr>
          <w:rFonts w:eastAsia="黑体" w:cs="黑体" w:hint="eastAsia"/>
          <w:color w:val="000000"/>
          <w:szCs w:val="32"/>
        </w:rPr>
      </w:pPr>
    </w:p>
    <w:p w:rsidR="001C421F" w:rsidRDefault="001C421F" w:rsidP="001C421F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 w:hanging="153"/>
        <w:textAlignment w:val="top"/>
        <w:rPr>
          <w:rFonts w:eastAsia="微软雅黑"/>
          <w:b/>
          <w:bCs/>
          <w:color w:val="000000"/>
          <w:sz w:val="28"/>
          <w:szCs w:val="28"/>
        </w:rPr>
      </w:pPr>
      <w:r>
        <w:rPr>
          <w:rFonts w:eastAsia="微软雅黑" w:cs="微软雅黑" w:hint="eastAsia"/>
          <w:b/>
          <w:bCs/>
          <w:color w:val="000000"/>
          <w:sz w:val="28"/>
          <w:szCs w:val="28"/>
        </w:rPr>
        <w:t>展区划分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560"/>
        <w:textAlignment w:val="top"/>
        <w:rPr>
          <w:rFonts w:eastAsia="微软雅黑"/>
          <w:color w:val="000000"/>
          <w:sz w:val="28"/>
          <w:szCs w:val="28"/>
        </w:rPr>
      </w:pPr>
      <w:r>
        <w:rPr>
          <w:rFonts w:eastAsia="微软雅黑" w:cs="微软雅黑" w:hint="eastAsia"/>
          <w:color w:val="000000"/>
          <w:sz w:val="28"/>
          <w:szCs w:val="28"/>
        </w:rPr>
        <w:t>本次展会展区含室外展区、</w:t>
      </w:r>
      <w:r>
        <w:rPr>
          <w:rFonts w:eastAsia="微软雅黑" w:cs="微软雅黑"/>
          <w:color w:val="000000"/>
          <w:sz w:val="28"/>
          <w:szCs w:val="28"/>
        </w:rPr>
        <w:t>A</w:t>
      </w:r>
      <w:r>
        <w:rPr>
          <w:rFonts w:eastAsia="微软雅黑" w:cs="微软雅黑" w:hint="eastAsia"/>
          <w:color w:val="000000"/>
          <w:sz w:val="28"/>
          <w:szCs w:val="28"/>
        </w:rPr>
        <w:t>馆一层、</w:t>
      </w:r>
      <w:r>
        <w:rPr>
          <w:rFonts w:eastAsia="微软雅黑" w:cs="微软雅黑"/>
          <w:color w:val="000000"/>
          <w:sz w:val="28"/>
          <w:szCs w:val="28"/>
        </w:rPr>
        <w:t>A</w:t>
      </w:r>
      <w:r>
        <w:rPr>
          <w:rFonts w:eastAsia="微软雅黑" w:cs="微软雅黑" w:hint="eastAsia"/>
          <w:color w:val="000000"/>
          <w:sz w:val="28"/>
          <w:szCs w:val="28"/>
        </w:rPr>
        <w:t>馆二层、</w:t>
      </w:r>
      <w:r>
        <w:rPr>
          <w:rFonts w:eastAsia="微软雅黑" w:cs="微软雅黑"/>
          <w:color w:val="000000"/>
          <w:sz w:val="28"/>
          <w:szCs w:val="28"/>
        </w:rPr>
        <w:t>B</w:t>
      </w:r>
      <w:r>
        <w:rPr>
          <w:rFonts w:eastAsia="微软雅黑" w:cs="微软雅黑" w:hint="eastAsia"/>
          <w:color w:val="000000"/>
          <w:sz w:val="28"/>
          <w:szCs w:val="28"/>
        </w:rPr>
        <w:t>馆一层。展区设置如下：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outlineLvl w:val="0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/>
          <w:b/>
          <w:bCs/>
          <w:color w:val="000000"/>
          <w:sz w:val="24"/>
        </w:rPr>
        <w:t>1</w:t>
      </w:r>
      <w:r>
        <w:rPr>
          <w:rFonts w:eastAsia="微软雅黑" w:cs="微软雅黑" w:hint="eastAsia"/>
          <w:b/>
          <w:bCs/>
          <w:color w:val="000000"/>
          <w:sz w:val="24"/>
        </w:rPr>
        <w:t>、室外展区</w:t>
      </w:r>
      <w:r>
        <w:rPr>
          <w:rFonts w:eastAsia="微软雅黑" w:cs="微软雅黑"/>
          <w:b/>
          <w:bCs/>
          <w:color w:val="000000"/>
          <w:sz w:val="24"/>
        </w:rPr>
        <w:t xml:space="preserve"> </w:t>
      </w: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馆外广场区域）：软件赋能·智慧车联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主要以国内外新能源和智能网联汽车为载体，充分展示“软件定义汽车”的发展趋势，展现软件在智能网联汽车发展过程中的重要作用。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/>
          <w:b/>
          <w:bCs/>
          <w:color w:val="000000"/>
          <w:sz w:val="24"/>
        </w:rPr>
        <w:t>2</w:t>
      </w:r>
      <w:r>
        <w:rPr>
          <w:rFonts w:eastAsia="微软雅黑" w:cs="微软雅黑" w:hint="eastAsia"/>
          <w:b/>
          <w:bCs/>
          <w:color w:val="000000"/>
          <w:sz w:val="24"/>
        </w:rPr>
        <w:t>、室内展区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1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馆一层：软件赋能·综合成果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主要展示中国软件产业现状、取得成绩、发展趋势，以及软件名城、软件名园、软件名企等发展成果。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outlineLvl w:val="0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2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馆一层：软件赋能·数字改革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主要展示数字政府、数字经济、数字社会、数字法制等综合应用，体现数字化改革推动城市经济社会发展和治理能力的质量变革、效率变革和动力变革。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outlineLvl w:val="0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3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馆一层：软件赋能·信息创新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主要展示我国新技术产品、服务与方案，集中呈现基础软件、平台软件、嵌入式软件等领域最新技术、产品、商业模式和解决方案等。</w:t>
      </w:r>
    </w:p>
    <w:p w:rsidR="001C421F" w:rsidRDefault="001C421F" w:rsidP="001C421F">
      <w:pPr>
        <w:widowControl/>
        <w:shd w:val="clear" w:color="FFFFFF" w:fill="FFFFFF"/>
        <w:spacing w:line="360" w:lineRule="auto"/>
        <w:ind w:left="-11" w:firstLineChars="200" w:firstLine="480"/>
        <w:textAlignment w:val="top"/>
        <w:outlineLvl w:val="0"/>
        <w:rPr>
          <w:color w:val="000000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4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馆一层：软件赋能·行业转型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lastRenderedPageBreak/>
        <w:t>主要展示工业、电力、能源、金融等各行业数字化、智能化转型过程中，软件赋能于行业转型的应用场景和重要作用，集中展示工业软件、工业互联网、工业</w:t>
      </w:r>
      <w:r>
        <w:rPr>
          <w:rFonts w:eastAsia="微软雅黑" w:cs="微软雅黑"/>
          <w:color w:val="000000"/>
          <w:sz w:val="24"/>
        </w:rPr>
        <w:t>APP</w:t>
      </w:r>
      <w:r>
        <w:rPr>
          <w:rFonts w:eastAsia="微软雅黑" w:cs="微软雅黑" w:hint="eastAsia"/>
          <w:color w:val="000000"/>
          <w:sz w:val="24"/>
        </w:rPr>
        <w:t>等技术成果。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outlineLvl w:val="0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5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馆二层：软件赋能·创见开源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主要展示国内外优秀开源软件类项目、优秀成果及案例，以及开源软件相关创新关键技术和标准等。</w:t>
      </w:r>
    </w:p>
    <w:p w:rsidR="001C421F" w:rsidRDefault="001C421F" w:rsidP="001C421F">
      <w:pPr>
        <w:widowControl/>
        <w:shd w:val="clear" w:color="auto" w:fill="FFFFFF"/>
        <w:spacing w:line="360" w:lineRule="auto"/>
        <w:textAlignment w:val="top"/>
        <w:rPr>
          <w:rFonts w:eastAsia="微软雅黑"/>
          <w:b/>
          <w:bCs/>
          <w:color w:val="000000"/>
          <w:sz w:val="24"/>
        </w:rPr>
      </w:pP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6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馆二层：软件赋能·新兴技术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主要展示云计算、大数据、人工智能、</w:t>
      </w:r>
      <w:r>
        <w:rPr>
          <w:rFonts w:eastAsia="微软雅黑" w:cs="微软雅黑"/>
          <w:color w:val="000000"/>
          <w:sz w:val="24"/>
        </w:rPr>
        <w:t>5G</w:t>
      </w:r>
      <w:r>
        <w:rPr>
          <w:rFonts w:eastAsia="微软雅黑" w:cs="微软雅黑" w:hint="eastAsia"/>
          <w:color w:val="000000"/>
          <w:sz w:val="24"/>
        </w:rPr>
        <w:t>、区块链、边缘计算、量子计算等新一代信息技术领域的发展和应用状况。</w:t>
      </w:r>
    </w:p>
    <w:p w:rsidR="001C421F" w:rsidRDefault="001C421F" w:rsidP="001C421F">
      <w:pPr>
        <w:widowControl/>
        <w:shd w:val="clear" w:color="auto" w:fill="FFFFFF"/>
        <w:spacing w:line="360" w:lineRule="auto"/>
        <w:ind w:left="-11" w:firstLineChars="200" w:firstLine="480"/>
        <w:textAlignment w:val="top"/>
        <w:outlineLvl w:val="0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7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A</w:t>
      </w:r>
      <w:r>
        <w:rPr>
          <w:rFonts w:eastAsia="微软雅黑" w:cs="微软雅黑" w:hint="eastAsia"/>
          <w:b/>
          <w:bCs/>
          <w:color w:val="000000"/>
          <w:sz w:val="24"/>
        </w:rPr>
        <w:t>馆二层：软件赋能·联动国际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主要展示具有国际代表性的软件企业、技术和产品应用，搭建软件行业国际化交流平台，进一步促进各国软件行业间的互动交流。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outlineLvl w:val="0"/>
        <w:rPr>
          <w:rFonts w:eastAsia="微软雅黑"/>
          <w:b/>
          <w:bCs/>
          <w:color w:val="000000"/>
          <w:sz w:val="24"/>
        </w:rPr>
      </w:pPr>
      <w:r>
        <w:rPr>
          <w:rFonts w:eastAsia="微软雅黑" w:cs="微软雅黑" w:hint="eastAsia"/>
          <w:b/>
          <w:bCs/>
          <w:color w:val="000000"/>
          <w:sz w:val="24"/>
        </w:rPr>
        <w:t>（</w:t>
      </w:r>
      <w:r>
        <w:rPr>
          <w:rFonts w:eastAsia="微软雅黑" w:cs="微软雅黑"/>
          <w:b/>
          <w:bCs/>
          <w:color w:val="000000"/>
          <w:sz w:val="24"/>
        </w:rPr>
        <w:t>8</w:t>
      </w:r>
      <w:r>
        <w:rPr>
          <w:rFonts w:eastAsia="微软雅黑" w:cs="微软雅黑" w:hint="eastAsia"/>
          <w:b/>
          <w:bCs/>
          <w:color w:val="000000"/>
          <w:sz w:val="24"/>
        </w:rPr>
        <w:t>）</w:t>
      </w:r>
      <w:r>
        <w:rPr>
          <w:rFonts w:eastAsia="微软雅黑" w:cs="微软雅黑"/>
          <w:b/>
          <w:bCs/>
          <w:color w:val="000000"/>
          <w:sz w:val="24"/>
        </w:rPr>
        <w:t>B</w:t>
      </w:r>
      <w:r>
        <w:rPr>
          <w:rFonts w:eastAsia="微软雅黑" w:cs="微软雅黑" w:hint="eastAsia"/>
          <w:b/>
          <w:bCs/>
          <w:color w:val="000000"/>
          <w:sz w:val="24"/>
        </w:rPr>
        <w:t>馆一层：软件赋能·数字生活</w:t>
      </w:r>
    </w:p>
    <w:p w:rsidR="001C421F" w:rsidRDefault="001C421F" w:rsidP="001C421F">
      <w:pPr>
        <w:widowControl/>
        <w:shd w:val="clear" w:color="auto" w:fill="FFFFFF"/>
        <w:spacing w:line="360" w:lineRule="auto"/>
        <w:ind w:firstLineChars="200" w:firstLine="480"/>
        <w:textAlignment w:val="top"/>
        <w:rPr>
          <w:rFonts w:eastAsia="微软雅黑" w:cs="微软雅黑"/>
          <w:color w:val="000000"/>
          <w:sz w:val="24"/>
        </w:rPr>
      </w:pPr>
      <w:r>
        <w:rPr>
          <w:rFonts w:eastAsia="微软雅黑" w:cs="微软雅黑" w:hint="eastAsia"/>
          <w:color w:val="000000"/>
          <w:sz w:val="24"/>
        </w:rPr>
        <w:t>主要以数字化互动体验形式（机器人、无人机、虚拟现实、体感游戏、</w:t>
      </w:r>
      <w:r>
        <w:rPr>
          <w:rFonts w:eastAsia="微软雅黑" w:cs="微软雅黑"/>
          <w:color w:val="000000"/>
          <w:sz w:val="24"/>
        </w:rPr>
        <w:t>3D</w:t>
      </w:r>
      <w:r>
        <w:rPr>
          <w:rFonts w:eastAsia="微软雅黑" w:cs="微软雅黑" w:hint="eastAsia"/>
          <w:color w:val="000000"/>
          <w:sz w:val="24"/>
        </w:rPr>
        <w:t>打印、直播、小视频等）展现软件在医疗、交通、教育、体育等行业在衣食住行等领域的智能化应用，以及促进信息消费和助力数字经济发展等方面的重要作用。</w:t>
      </w:r>
    </w:p>
    <w:p w:rsidR="00B25421" w:rsidRPr="001C421F" w:rsidRDefault="00B25421"/>
    <w:sectPr w:rsidR="00B25421" w:rsidRPr="001C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1F"/>
    <w:rsid w:val="001C421F"/>
    <w:rsid w:val="00B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3DA8-56FE-43B5-887A-75C1140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1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2021-06-21T09:06:00Z</dcterms:created>
  <dcterms:modified xsi:type="dcterms:W3CDTF">2021-06-21T09:06:00Z</dcterms:modified>
</cp:coreProperties>
</file>