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tbl>
      <w:tblPr>
        <w:tblStyle w:val="2"/>
        <w:tblW w:w="102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960"/>
        <w:gridCol w:w="2252"/>
        <w:gridCol w:w="1550"/>
        <w:gridCol w:w="1426"/>
        <w:gridCol w:w="1316"/>
        <w:gridCol w:w="13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258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浙江省2019年第七批软件产品评估变更名单（</w:t>
            </w:r>
            <w:r>
              <w:rPr>
                <w:rFonts w:ascii="仿宋" w:hAnsi="仿宋" w:eastAsia="仿宋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8"/>
                <w:szCs w:val="28"/>
              </w:rPr>
              <w:t>件）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原名称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变更后名称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软件类别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评估日期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变更日期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衢州衢报传媒网络科技有限公司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浙江信安数智科科技有限公司</w:t>
            </w:r>
          </w:p>
        </w:tc>
        <w:tc>
          <w:tcPr>
            <w:tcW w:w="15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浙RC-2015-0026</w:t>
            </w:r>
          </w:p>
        </w:tc>
        <w:tc>
          <w:tcPr>
            <w:tcW w:w="14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计算机软件产品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2015/11/30</w:t>
            </w:r>
          </w:p>
        </w:tc>
        <w:tc>
          <w:tcPr>
            <w:tcW w:w="13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2019/12/31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衢报传媒O2O电商系统V1.0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衢报传媒O2O电商系统V1.0</w:t>
            </w:r>
          </w:p>
        </w:tc>
        <w:tc>
          <w:tcPr>
            <w:tcW w:w="15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E7D6C"/>
    <w:rsid w:val="1C8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2020-01-13T03:02:00Z</dcterms:created>
  <dc:creator>颩泠姠孒</dc:creator>
  <cp:lastModifiedBy>颩泠姠孒</cp:lastModifiedBy>
  <dcterms:modified xsi:type="dcterms:W3CDTF">2020-01-13T03:02:54Z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