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A6" w:rsidRPr="00E014A6" w:rsidRDefault="00E014A6" w:rsidP="00E014A6">
      <w:pPr>
        <w:jc w:val="center"/>
        <w:rPr>
          <w:rFonts w:ascii="宋体" w:eastAsia="宋体" w:hAnsi="宋体"/>
          <w:b/>
          <w:sz w:val="28"/>
          <w:szCs w:val="28"/>
        </w:rPr>
      </w:pPr>
      <w:r w:rsidRPr="00E014A6">
        <w:rPr>
          <w:rFonts w:ascii="宋体" w:eastAsia="宋体" w:hAnsi="宋体" w:hint="eastAsia"/>
          <w:b/>
          <w:sz w:val="28"/>
          <w:szCs w:val="28"/>
        </w:rPr>
        <w:t>关于跨境电子商务零售进口税收政策的通知</w:t>
      </w:r>
    </w:p>
    <w:p w:rsidR="00E014A6" w:rsidRPr="00E014A6" w:rsidRDefault="00E014A6" w:rsidP="00E014A6">
      <w:pPr>
        <w:jc w:val="center"/>
        <w:rPr>
          <w:rFonts w:ascii="宋体" w:eastAsia="宋体" w:hAnsi="宋体"/>
          <w:b/>
          <w:sz w:val="28"/>
          <w:szCs w:val="28"/>
        </w:rPr>
      </w:pPr>
      <w:r w:rsidRPr="00E014A6">
        <w:rPr>
          <w:rFonts w:ascii="宋体" w:eastAsia="宋体" w:hAnsi="宋体" w:hint="eastAsia"/>
          <w:b/>
          <w:sz w:val="28"/>
          <w:szCs w:val="28"/>
        </w:rPr>
        <w:t>财关税〔</w:t>
      </w:r>
      <w:r w:rsidRPr="00E014A6">
        <w:rPr>
          <w:rFonts w:ascii="宋体" w:eastAsia="宋体" w:hAnsi="宋体"/>
          <w:b/>
          <w:sz w:val="28"/>
          <w:szCs w:val="28"/>
        </w:rPr>
        <w:t>2016〕18号</w:t>
      </w:r>
    </w:p>
    <w:p w:rsidR="00E014A6" w:rsidRDefault="00E014A6" w:rsidP="00E014A6"/>
    <w:p w:rsidR="00E014A6" w:rsidRDefault="00E014A6" w:rsidP="00E014A6">
      <w:r>
        <w:rPr>
          <w:rFonts w:hint="eastAsia"/>
        </w:rPr>
        <w:t>各省、自治区、直辖市、计划单列市财政厅（局）、国家税务局，新疆生产建设兵团财务局，海关总署广东分署、各直属海关：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为营造公平竞争的市场环境，促进跨境电子商务零售进口健康发展，经国务院批准，现将跨境电子商务零售（企业对消费者，即</w:t>
      </w:r>
      <w:r>
        <w:t>B2C）进口税收政策有关事项通知如下：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一、跨境电子商务零售进口商品按照货物征收关税和进口环节增值税、消费税，购买跨境电子商务零售进口商品的个人作为纳税义务人，实际交易价格（包括货物零售价格、运费和保险费）作为完税价格，电子商务企业、电子商务交易平台企业或物流企业可作为代收代缴义务人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二、跨境电子商务零售进口税收政策适用于从其他国家或地区进口的、《跨境电子商务零售进口商品清单》范围内的以下商品：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（一）所有通过与海关联网的电子商务交易平台交易，能够实现交易、支付、物流电子信息“三单”比对的跨境电子商务零售进口商品；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（二）未通过与海关联网的电子商务交易平台交易，但快递、邮政企业能够统一提供交易、支付、物流等电子信息，并承诺承担相应法律责任进境的跨境电子商务零售进口商品。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不属于跨境电子商务零售进口的个人物品以及无法提供交易、支付、物流等电子信息的跨境电子商务零售进口商品，按现行规定执行。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三、跨境电子商务零售进口商品的单次交易限值为人民币</w:t>
      </w:r>
      <w:r>
        <w:t>2000元，个人年度交易限值为人民币20000元。在限值以内进口的跨境电子商务零售进口商品，关税税率暂设为0%；进口环节增值税、消费税取消免征税额，暂按法定应纳税额的70%征收。超过单次限值、累加后超过个人年度限值的单次交易，以及完税价格超过2000元限值的单个不可分割商品，均按照一般贸易方式全额征税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四、跨境电子商务零售进口商品自海关放行之日起</w:t>
      </w:r>
      <w:r>
        <w:t>30日内退货的，可申请退税，并相应调整个人年度交易总额。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五、跨境电子商务零售进口商品购买人（订购人）的身份信息应进行认证；未进行认证的，购买人（订购人）身份信息应与付款人一致。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六、《跨境电子商务零售进口商品清单》将由财政部商有关部门另行公布。</w:t>
      </w:r>
    </w:p>
    <w:p w:rsidR="00E014A6" w:rsidRDefault="00E014A6" w:rsidP="00E014A6"/>
    <w:p w:rsidR="00E014A6" w:rsidRDefault="00E014A6" w:rsidP="00E014A6">
      <w:r>
        <w:rPr>
          <w:rFonts w:hint="eastAsia"/>
        </w:rPr>
        <w:t xml:space="preserve">　　七、本通知自</w:t>
      </w:r>
      <w:r>
        <w:t>2016年4月8日起执行。</w:t>
      </w:r>
    </w:p>
    <w:p w:rsidR="00E014A6" w:rsidRDefault="00E014A6" w:rsidP="00E014A6"/>
    <w:p w:rsidR="00E014A6" w:rsidRDefault="00E014A6" w:rsidP="00E014A6">
      <w:r>
        <w:rPr>
          <w:rFonts w:hint="eastAsia"/>
        </w:rPr>
        <w:lastRenderedPageBreak/>
        <w:t xml:space="preserve">　　特此通知。</w:t>
      </w:r>
    </w:p>
    <w:p w:rsidR="00E014A6" w:rsidRDefault="00E014A6" w:rsidP="00E014A6"/>
    <w:p w:rsidR="00E014A6" w:rsidRDefault="00E014A6" w:rsidP="00E014A6">
      <w:pPr>
        <w:jc w:val="right"/>
      </w:pPr>
      <w:r>
        <w:rPr>
          <w:rFonts w:hint="eastAsia"/>
        </w:rPr>
        <w:t xml:space="preserve">　　财政部</w:t>
      </w:r>
      <w:r>
        <w:t xml:space="preserve"> 海关总署 国家税务总局</w:t>
      </w:r>
    </w:p>
    <w:p w:rsidR="00E014A6" w:rsidRDefault="00E014A6" w:rsidP="00E014A6">
      <w:pPr>
        <w:jc w:val="right"/>
      </w:pPr>
    </w:p>
    <w:p w:rsidR="00E014A6" w:rsidRDefault="00E014A6" w:rsidP="00E014A6">
      <w:pPr>
        <w:jc w:val="right"/>
      </w:pPr>
      <w:r>
        <w:rPr>
          <w:rFonts w:hint="eastAsia"/>
        </w:rPr>
        <w:t xml:space="preserve">　　</w:t>
      </w:r>
      <w:r>
        <w:t>2016年3月24日</w:t>
      </w:r>
    </w:p>
    <w:p w:rsidR="00E014A6" w:rsidRDefault="00E014A6" w:rsidP="00E014A6">
      <w:r>
        <w:t xml:space="preserve"> </w:t>
      </w:r>
      <w:bookmarkStart w:id="0" w:name="_GoBack"/>
      <w:bookmarkEnd w:id="0"/>
    </w:p>
    <w:p w:rsidR="00E014A6" w:rsidRDefault="00E014A6" w:rsidP="00E014A6">
      <w:r>
        <w:t xml:space="preserve"> </w:t>
      </w:r>
    </w:p>
    <w:p w:rsidR="001F1D5B" w:rsidRDefault="001F1D5B" w:rsidP="00E014A6"/>
    <w:sectPr w:rsidR="001F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3A" w:rsidRDefault="00797C3A" w:rsidP="00E014A6">
      <w:r>
        <w:separator/>
      </w:r>
    </w:p>
  </w:endnote>
  <w:endnote w:type="continuationSeparator" w:id="0">
    <w:p w:rsidR="00797C3A" w:rsidRDefault="00797C3A" w:rsidP="00E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3A" w:rsidRDefault="00797C3A" w:rsidP="00E014A6">
      <w:r>
        <w:separator/>
      </w:r>
    </w:p>
  </w:footnote>
  <w:footnote w:type="continuationSeparator" w:id="0">
    <w:p w:rsidR="00797C3A" w:rsidRDefault="00797C3A" w:rsidP="00E0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47"/>
    <w:rsid w:val="001F1D5B"/>
    <w:rsid w:val="00797C3A"/>
    <w:rsid w:val="00E014A6"/>
    <w:rsid w:val="00E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C1AF"/>
  <w15:chartTrackingRefBased/>
  <w15:docId w15:val="{02E0EA0A-5D0F-4556-9B04-B490A3D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2016-04-19T07:01:00Z</dcterms:created>
  <dcterms:modified xsi:type="dcterms:W3CDTF">2016-04-19T07:03:00Z</dcterms:modified>
</cp:coreProperties>
</file>