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E92" w:rsidRDefault="00CA4E92" w:rsidP="00CA4E92">
      <w:pPr>
        <w:pStyle w:val="a5"/>
        <w:spacing w:before="0" w:beforeAutospacing="0" w:after="0" w:afterAutospacing="0" w:line="420" w:lineRule="atLeast"/>
        <w:jc w:val="center"/>
        <w:rPr>
          <w:rFonts w:ascii="Simsun" w:hAnsi="Simsun" w:hint="eastAsia"/>
          <w:b/>
          <w:bCs/>
          <w:color w:val="000000"/>
          <w:sz w:val="36"/>
          <w:szCs w:val="36"/>
        </w:rPr>
      </w:pPr>
      <w:bookmarkStart w:id="0" w:name="_GoBack"/>
      <w:r>
        <w:rPr>
          <w:rStyle w:val="a6"/>
          <w:rFonts w:ascii="Simsun" w:hAnsi="Simsun"/>
          <w:color w:val="000000"/>
          <w:sz w:val="36"/>
          <w:szCs w:val="36"/>
        </w:rPr>
        <w:t>国务院办公厅关于促进跨境电子商务</w:t>
      </w:r>
    </w:p>
    <w:p w:rsidR="00CA4E92" w:rsidRDefault="00CA4E92" w:rsidP="00CA4E92">
      <w:pPr>
        <w:pStyle w:val="a5"/>
        <w:spacing w:before="0" w:beforeAutospacing="0" w:after="0" w:afterAutospacing="0" w:line="420" w:lineRule="atLeast"/>
        <w:jc w:val="center"/>
        <w:rPr>
          <w:rFonts w:ascii="Simsun" w:hAnsi="Simsun" w:hint="eastAsia"/>
          <w:b/>
          <w:bCs/>
          <w:color w:val="000000"/>
          <w:sz w:val="36"/>
          <w:szCs w:val="36"/>
        </w:rPr>
      </w:pPr>
      <w:r>
        <w:rPr>
          <w:rStyle w:val="a6"/>
          <w:rFonts w:ascii="Simsun" w:hAnsi="Simsun"/>
          <w:color w:val="000000"/>
          <w:sz w:val="36"/>
          <w:szCs w:val="36"/>
        </w:rPr>
        <w:t>健康快速发展的指导意见</w:t>
      </w:r>
    </w:p>
    <w:bookmarkEnd w:id="0"/>
    <w:p w:rsidR="00CA4E92" w:rsidRDefault="00CA4E92" w:rsidP="00CA4E92">
      <w:pPr>
        <w:pStyle w:val="a5"/>
        <w:spacing w:before="0" w:beforeAutospacing="0" w:after="0" w:afterAutospacing="0" w:line="420" w:lineRule="atLeast"/>
        <w:jc w:val="center"/>
        <w:rPr>
          <w:rFonts w:ascii="Simsun" w:hAnsi="Simsun"/>
          <w:color w:val="000000"/>
        </w:rPr>
      </w:pPr>
      <w:r>
        <w:rPr>
          <w:rFonts w:ascii="楷体_GB2312" w:eastAsia="楷体_GB2312" w:hAnsi="Simsun"/>
          <w:color w:val="000000"/>
        </w:rPr>
        <w:t>国办发〔2015〕46号</w:t>
      </w:r>
    </w:p>
    <w:p w:rsidR="00CA4E92" w:rsidRDefault="00CA4E92" w:rsidP="00CA4E92">
      <w:pPr>
        <w:pStyle w:val="a5"/>
        <w:spacing w:before="0" w:beforeAutospacing="0" w:after="0" w:afterAutospacing="0" w:line="420" w:lineRule="atLeast"/>
        <w:rPr>
          <w:rFonts w:ascii="Simsun" w:hAnsi="Simsun" w:hint="eastAsia"/>
          <w:color w:val="000000"/>
        </w:rPr>
      </w:pPr>
      <w:r>
        <w:rPr>
          <w:rFonts w:ascii="Simsun" w:hAnsi="Simsun"/>
          <w:color w:val="000000"/>
        </w:rPr>
        <w:t>各省、自治区、直辖市人民政府，国务院各部委、各直属机构：</w:t>
      </w:r>
    </w:p>
    <w:p w:rsidR="00CA4E92" w:rsidRDefault="00CA4E92" w:rsidP="00CA4E92">
      <w:pPr>
        <w:pStyle w:val="a5"/>
        <w:spacing w:before="0" w:beforeAutospacing="0" w:after="0" w:afterAutospacing="0" w:line="420" w:lineRule="atLeast"/>
        <w:ind w:firstLine="480"/>
        <w:rPr>
          <w:rFonts w:ascii="Simsun" w:hAnsi="Simsun" w:hint="eastAsia"/>
          <w:color w:val="000000"/>
        </w:rPr>
      </w:pPr>
      <w:r>
        <w:rPr>
          <w:rFonts w:ascii="Simsun" w:hAnsi="Simsun"/>
          <w:color w:val="000000"/>
        </w:rPr>
        <w:t>近年来，我国跨境电子商务快速发展，已经形成了一定的产业集群和交易规模。支持跨境电子商务发展，有利于用</w:t>
      </w:r>
      <w:r>
        <w:rPr>
          <w:rFonts w:ascii="Simsun" w:hAnsi="Simsun"/>
          <w:color w:val="000000"/>
        </w:rPr>
        <w:t>“</w:t>
      </w:r>
      <w:r>
        <w:rPr>
          <w:rFonts w:ascii="Simsun" w:hAnsi="Simsun"/>
          <w:color w:val="000000"/>
        </w:rPr>
        <w:t>互联网＋外贸</w:t>
      </w:r>
      <w:r>
        <w:rPr>
          <w:rFonts w:ascii="Simsun" w:hAnsi="Simsun"/>
          <w:color w:val="000000"/>
        </w:rPr>
        <w:t>”</w:t>
      </w:r>
      <w:proofErr w:type="gramStart"/>
      <w:r>
        <w:rPr>
          <w:rFonts w:ascii="Simsun" w:hAnsi="Simsun"/>
          <w:color w:val="000000"/>
        </w:rPr>
        <w:t>实现优进优</w:t>
      </w:r>
      <w:proofErr w:type="gramEnd"/>
      <w:r>
        <w:rPr>
          <w:rFonts w:ascii="Simsun" w:hAnsi="Simsun"/>
          <w:color w:val="000000"/>
        </w:rPr>
        <w:t>出，发挥我国制造业大国优势，扩大海外营销渠道，合理增加进口，扩大国内消费，促进企业和外贸转型升级；有利于增加就业，推进大众创业、万众创新，打造新的经济增长点；有利于加快实施共建</w:t>
      </w:r>
      <w:r>
        <w:rPr>
          <w:rFonts w:ascii="Simsun" w:hAnsi="Simsun"/>
          <w:color w:val="000000"/>
        </w:rPr>
        <w:t>“</w:t>
      </w:r>
      <w:r>
        <w:rPr>
          <w:rFonts w:ascii="Simsun" w:hAnsi="Simsun"/>
          <w:color w:val="000000"/>
        </w:rPr>
        <w:t>一带一路</w:t>
      </w:r>
      <w:r>
        <w:rPr>
          <w:rFonts w:ascii="Simsun" w:hAnsi="Simsun"/>
          <w:color w:val="000000"/>
        </w:rPr>
        <w:t>”</w:t>
      </w:r>
      <w:r>
        <w:rPr>
          <w:rFonts w:ascii="Simsun" w:hAnsi="Simsun"/>
          <w:color w:val="000000"/>
        </w:rPr>
        <w:t>等国家战略，推动开放型经济发展升级。为促进我国跨境电子商务健康快速发展，经国务院批准，现提出以下意见：</w:t>
      </w:r>
    </w:p>
    <w:p w:rsidR="00CA4E92" w:rsidRDefault="00CA4E92" w:rsidP="00CA4E92">
      <w:pPr>
        <w:pStyle w:val="a5"/>
        <w:spacing w:before="0" w:beforeAutospacing="0" w:after="0" w:afterAutospacing="0" w:line="420" w:lineRule="atLeast"/>
        <w:ind w:firstLine="480"/>
        <w:rPr>
          <w:rFonts w:ascii="Simsun" w:hAnsi="Simsun" w:hint="eastAsia"/>
          <w:color w:val="000000"/>
        </w:rPr>
      </w:pPr>
      <w:r>
        <w:rPr>
          <w:rStyle w:val="a6"/>
          <w:rFonts w:ascii="Simsun" w:hAnsi="Simsun"/>
          <w:color w:val="000000"/>
        </w:rPr>
        <w:t>一、支持国内企业更好地利用电子商务开展对外贸易。</w:t>
      </w:r>
      <w:r>
        <w:rPr>
          <w:rFonts w:ascii="Simsun" w:hAnsi="Simsun"/>
          <w:color w:val="000000"/>
        </w:rPr>
        <w:t>加快建立适应跨境电子商务特点的政策体系和监管体系，提高贸易各环节便利化水平。鼓励企业间贸易尽快实现全程在线交易，不断扩大可交易商品范围。支持跨境电子商务零售出口企业加强与境外企业合作，通过规范的</w:t>
      </w:r>
      <w:r>
        <w:rPr>
          <w:rFonts w:ascii="Simsun" w:hAnsi="Simsun"/>
          <w:color w:val="000000"/>
        </w:rPr>
        <w:t>“</w:t>
      </w:r>
      <w:r>
        <w:rPr>
          <w:rFonts w:ascii="Simsun" w:hAnsi="Simsun"/>
          <w:color w:val="000000"/>
        </w:rPr>
        <w:t>海外仓</w:t>
      </w:r>
      <w:r>
        <w:rPr>
          <w:rFonts w:ascii="Simsun" w:hAnsi="Simsun"/>
          <w:color w:val="000000"/>
        </w:rPr>
        <w:t>”</w:t>
      </w:r>
      <w:r>
        <w:rPr>
          <w:rFonts w:ascii="Simsun" w:hAnsi="Simsun"/>
          <w:color w:val="000000"/>
        </w:rPr>
        <w:t>、体验店和</w:t>
      </w:r>
      <w:proofErr w:type="gramStart"/>
      <w:r>
        <w:rPr>
          <w:rFonts w:ascii="Simsun" w:hAnsi="Simsun"/>
          <w:color w:val="000000"/>
        </w:rPr>
        <w:t>配送网</w:t>
      </w:r>
      <w:proofErr w:type="gramEnd"/>
      <w:r>
        <w:rPr>
          <w:rFonts w:ascii="Simsun" w:hAnsi="Simsun"/>
          <w:color w:val="000000"/>
        </w:rPr>
        <w:t>店等模式，融入境外零售体系，逐步实现经营规范化、管理专业化、物流生产集约化和监管科学化。通过跨境电子商务，合理增加消费品进口。</w:t>
      </w:r>
    </w:p>
    <w:p w:rsidR="00CA4E92" w:rsidRDefault="00CA4E92" w:rsidP="00CA4E92">
      <w:pPr>
        <w:pStyle w:val="a5"/>
        <w:spacing w:before="0" w:beforeAutospacing="0" w:after="0" w:afterAutospacing="0" w:line="420" w:lineRule="atLeast"/>
        <w:ind w:firstLine="480"/>
        <w:rPr>
          <w:rFonts w:ascii="Simsun" w:hAnsi="Simsun" w:hint="eastAsia"/>
          <w:color w:val="000000"/>
        </w:rPr>
      </w:pPr>
      <w:r>
        <w:rPr>
          <w:rStyle w:val="a6"/>
          <w:rFonts w:ascii="Simsun" w:hAnsi="Simsun"/>
          <w:color w:val="000000"/>
        </w:rPr>
        <w:t>二、鼓励有实力的企业做大做强。</w:t>
      </w:r>
      <w:r>
        <w:rPr>
          <w:rFonts w:ascii="Simsun" w:hAnsi="Simsun"/>
          <w:color w:val="000000"/>
        </w:rPr>
        <w:t>培育一批影响力较大的公共平台，为更多国内外企业沟通、洽谈提供优质服务；培育一批竞争力较强的外贸综合服务企业，为跨境电子商务企业提供全面配套支持；培育一批知名度较高的自建平台，鼓励企业利用自建平台加快品牌培育，拓展营销渠道。鼓励国内企业与境外电子商务企业强</w:t>
      </w:r>
      <w:proofErr w:type="gramStart"/>
      <w:r>
        <w:rPr>
          <w:rFonts w:ascii="Simsun" w:hAnsi="Simsun"/>
          <w:color w:val="000000"/>
        </w:rPr>
        <w:t>强</w:t>
      </w:r>
      <w:proofErr w:type="gramEnd"/>
      <w:r>
        <w:rPr>
          <w:rFonts w:ascii="Simsun" w:hAnsi="Simsun"/>
          <w:color w:val="000000"/>
        </w:rPr>
        <w:t>联合。</w:t>
      </w:r>
    </w:p>
    <w:p w:rsidR="00CA4E92" w:rsidRDefault="00CA4E92" w:rsidP="00CA4E92">
      <w:pPr>
        <w:pStyle w:val="a5"/>
        <w:spacing w:before="0" w:beforeAutospacing="0" w:after="0" w:afterAutospacing="0" w:line="420" w:lineRule="atLeast"/>
        <w:ind w:firstLine="480"/>
        <w:rPr>
          <w:rFonts w:ascii="Simsun" w:hAnsi="Simsun" w:hint="eastAsia"/>
          <w:color w:val="000000"/>
        </w:rPr>
      </w:pPr>
      <w:r>
        <w:rPr>
          <w:rStyle w:val="a6"/>
          <w:rFonts w:ascii="Simsun" w:hAnsi="Simsun"/>
          <w:color w:val="000000"/>
        </w:rPr>
        <w:t>三、优化配套的海关监管措施。</w:t>
      </w:r>
      <w:r>
        <w:rPr>
          <w:rFonts w:ascii="Simsun" w:hAnsi="Simsun"/>
          <w:color w:val="000000"/>
        </w:rPr>
        <w:t>在总结前期试点工作基础上，进一步完善跨境电子商务进出境货物、物品管理模式，优化跨境电子商务海关进出口通关作业流程。研究跨境电子商务出口商品简化归类的可行性，完善跨境电子商务统计制度。</w:t>
      </w:r>
    </w:p>
    <w:p w:rsidR="00CA4E92" w:rsidRDefault="00CA4E92" w:rsidP="00CA4E92">
      <w:pPr>
        <w:pStyle w:val="a5"/>
        <w:spacing w:before="0" w:beforeAutospacing="0" w:after="0" w:afterAutospacing="0" w:line="420" w:lineRule="atLeast"/>
        <w:ind w:firstLine="480"/>
        <w:rPr>
          <w:rFonts w:ascii="Simsun" w:hAnsi="Simsun" w:hint="eastAsia"/>
          <w:color w:val="000000"/>
        </w:rPr>
      </w:pPr>
      <w:r>
        <w:rPr>
          <w:rStyle w:val="a6"/>
          <w:color w:val="000000"/>
        </w:rPr>
        <w:t>四、完善检验检疫监管政策措施。</w:t>
      </w:r>
      <w:r>
        <w:rPr>
          <w:rFonts w:ascii="Simsun" w:hAnsi="Simsun"/>
          <w:color w:val="000000"/>
        </w:rPr>
        <w:t>对跨境电子商务进出口商品实施集中申报、集中查验、集中放行等便利措施。加强跨境电子商务质量安全监管，对跨境电子商务经营主体及商品实施备案管理制度，突出经营企业质量安全主体责任，开展商品质量安全风险监管。进境商品应当符合我国法律法规和标准要求，对违反生物安全和其他相关规定的行为要依法查处。</w:t>
      </w:r>
    </w:p>
    <w:p w:rsidR="00CA4E92" w:rsidRDefault="00CA4E92" w:rsidP="00CA4E92">
      <w:pPr>
        <w:pStyle w:val="a5"/>
        <w:spacing w:before="0" w:beforeAutospacing="0" w:after="0" w:afterAutospacing="0" w:line="420" w:lineRule="atLeast"/>
        <w:ind w:firstLine="480"/>
        <w:rPr>
          <w:rFonts w:ascii="Simsun" w:hAnsi="Simsun" w:hint="eastAsia"/>
          <w:color w:val="000000"/>
        </w:rPr>
      </w:pPr>
      <w:r>
        <w:rPr>
          <w:rStyle w:val="a6"/>
          <w:color w:val="000000"/>
        </w:rPr>
        <w:t>五、明确规范进出口税收政策。</w:t>
      </w:r>
      <w:r>
        <w:rPr>
          <w:rFonts w:ascii="Simsun" w:hAnsi="Simsun"/>
          <w:color w:val="000000"/>
        </w:rPr>
        <w:t>继续落实现行跨境电子商务零售出口货物增值税、消费税退税或免税政策。关于跨境电子商务零售进口税收政策，由财政部</w:t>
      </w:r>
      <w:r>
        <w:rPr>
          <w:rFonts w:ascii="Simsun" w:hAnsi="Simsun"/>
          <w:color w:val="000000"/>
        </w:rPr>
        <w:lastRenderedPageBreak/>
        <w:t>按照有利于拉动国内消费、公平竞争、促进发展和加强进口税收管理的原则，会同海关总署、税务总局另行制订。</w:t>
      </w:r>
    </w:p>
    <w:p w:rsidR="00CA4E92" w:rsidRDefault="00CA4E92" w:rsidP="00CA4E92">
      <w:pPr>
        <w:pStyle w:val="a5"/>
        <w:spacing w:before="0" w:beforeAutospacing="0" w:after="0" w:afterAutospacing="0" w:line="420" w:lineRule="atLeast"/>
        <w:ind w:firstLine="480"/>
        <w:rPr>
          <w:rFonts w:ascii="Simsun" w:hAnsi="Simsun" w:hint="eastAsia"/>
          <w:color w:val="000000"/>
        </w:rPr>
      </w:pPr>
      <w:r>
        <w:rPr>
          <w:rStyle w:val="a6"/>
          <w:color w:val="000000"/>
        </w:rPr>
        <w:t>六、完善电子商务支付结算管理。</w:t>
      </w:r>
      <w:r>
        <w:rPr>
          <w:rFonts w:ascii="Simsun" w:hAnsi="Simsun"/>
          <w:color w:val="000000"/>
        </w:rPr>
        <w:t>稳妥推进支付机构跨境外汇支付业务试点。鼓励境内银行、支付机构依法合</w:t>
      </w:r>
      <w:proofErr w:type="gramStart"/>
      <w:r>
        <w:rPr>
          <w:rFonts w:ascii="Simsun" w:hAnsi="Simsun"/>
          <w:color w:val="000000"/>
        </w:rPr>
        <w:t>规</w:t>
      </w:r>
      <w:proofErr w:type="gramEnd"/>
      <w:r>
        <w:rPr>
          <w:rFonts w:ascii="Simsun" w:hAnsi="Simsun"/>
          <w:color w:val="000000"/>
        </w:rPr>
        <w:t>开展跨境电子支付业务，满足境内外企业及个人跨境电子支付需要。推动跨境电子商务活动中使用人民币计价结算。支持境内银行卡清算机构拓展境外业务。加强对电子商务大额在线交易的监测，防范金融风险。加强跨境支付国内与国际监管合作，推动建立合作监管机制和信息共享机制。</w:t>
      </w:r>
    </w:p>
    <w:p w:rsidR="00CA4E92" w:rsidRDefault="00CA4E92" w:rsidP="00CA4E92">
      <w:pPr>
        <w:pStyle w:val="a5"/>
        <w:spacing w:before="0" w:beforeAutospacing="0" w:after="0" w:afterAutospacing="0" w:line="420" w:lineRule="atLeast"/>
        <w:ind w:firstLine="480"/>
        <w:rPr>
          <w:rFonts w:ascii="Simsun" w:hAnsi="Simsun" w:hint="eastAsia"/>
          <w:color w:val="000000"/>
        </w:rPr>
      </w:pPr>
      <w:r>
        <w:rPr>
          <w:rStyle w:val="a6"/>
          <w:color w:val="000000"/>
        </w:rPr>
        <w:t>七、提供积极财政金融支持。</w:t>
      </w:r>
      <w:r>
        <w:rPr>
          <w:rFonts w:ascii="Simsun" w:hAnsi="Simsun"/>
          <w:color w:val="000000"/>
        </w:rPr>
        <w:t>鼓励传统制造和商贸流通企业利用跨境电子商务平台开拓国际市场。利用现有财政政策，对符合条件的跨境电子商务企业走出去重点项目给予必要的资金支持。为跨境电子商务提供适合的信用保险服务。向跨境电子商务外贸综合服务企业提供有效的融资、保险支持。</w:t>
      </w:r>
    </w:p>
    <w:p w:rsidR="00CA4E92" w:rsidRDefault="00CA4E92" w:rsidP="00CA4E92">
      <w:pPr>
        <w:pStyle w:val="a5"/>
        <w:spacing w:before="0" w:beforeAutospacing="0" w:after="0" w:afterAutospacing="0" w:line="420" w:lineRule="atLeast"/>
        <w:ind w:firstLine="480"/>
        <w:rPr>
          <w:rFonts w:ascii="Simsun" w:hAnsi="Simsun" w:hint="eastAsia"/>
          <w:color w:val="000000"/>
        </w:rPr>
      </w:pPr>
      <w:r>
        <w:rPr>
          <w:rStyle w:val="a6"/>
          <w:color w:val="000000"/>
        </w:rPr>
        <w:t>八、建设综合服务体系。</w:t>
      </w:r>
      <w:r>
        <w:rPr>
          <w:rFonts w:ascii="Simsun" w:hAnsi="Simsun"/>
          <w:color w:val="000000"/>
        </w:rPr>
        <w:t>支持各地创新发展跨境电子商务，引导本地跨境电子商务产业向规模化、标准化、集群化、规范化方向发展。鼓励外贸综合服务企业为跨境电子商务企业提供通关、物流、仓储、融资等全方位服务。支持企业建立全球物流供应链和境外物流服务体系。充分发挥各驻外经商机构作用，为企业开展跨境电子商务提供信息服务和必要的协助。</w:t>
      </w:r>
    </w:p>
    <w:p w:rsidR="00CA4E92" w:rsidRDefault="00CA4E92" w:rsidP="00CA4E92">
      <w:pPr>
        <w:pStyle w:val="a5"/>
        <w:spacing w:before="0" w:beforeAutospacing="0" w:after="0" w:afterAutospacing="0" w:line="420" w:lineRule="atLeast"/>
        <w:ind w:firstLine="480"/>
        <w:rPr>
          <w:rFonts w:ascii="Simsun" w:hAnsi="Simsun" w:hint="eastAsia"/>
          <w:color w:val="000000"/>
        </w:rPr>
      </w:pPr>
      <w:r>
        <w:rPr>
          <w:rStyle w:val="a6"/>
          <w:color w:val="000000"/>
        </w:rPr>
        <w:t>九、规范跨境电子商务经营行为。</w:t>
      </w:r>
      <w:r>
        <w:rPr>
          <w:rFonts w:ascii="Simsun" w:hAnsi="Simsun"/>
          <w:color w:val="000000"/>
        </w:rPr>
        <w:t>加强诚信体系建设，完善信用评估机制，实现各监管部门信息互换、监管互认、执法互助，构建跨境电子商务交易保障体系。推动建立针对跨境电子商务交易的风险防范和预警机制，健全消费者权益保护和售后服务制度。引导跨境电子商务主体规范经营行为，承担质量安全主体责任，营造公平竞争的市场环境。加强执法监管，加大知识产权保护力度，坚决打击跨境电子商务中出现的各种违法侵权行为。通过有效措施，努力实现跨境电子商务在发展中逐步规范、在规范中健康发展。</w:t>
      </w:r>
    </w:p>
    <w:p w:rsidR="00CA4E92" w:rsidRDefault="00CA4E92" w:rsidP="00CA4E92">
      <w:pPr>
        <w:pStyle w:val="a5"/>
        <w:spacing w:before="0" w:beforeAutospacing="0" w:after="0" w:afterAutospacing="0" w:line="420" w:lineRule="atLeast"/>
        <w:ind w:firstLine="480"/>
        <w:rPr>
          <w:rFonts w:ascii="Simsun" w:hAnsi="Simsun" w:hint="eastAsia"/>
          <w:color w:val="000000"/>
        </w:rPr>
      </w:pPr>
      <w:r>
        <w:rPr>
          <w:rStyle w:val="a6"/>
          <w:color w:val="000000"/>
        </w:rPr>
        <w:t>十、充分发挥行业组织作用。</w:t>
      </w:r>
      <w:r>
        <w:rPr>
          <w:rFonts w:ascii="Simsun" w:hAnsi="Simsun"/>
          <w:color w:val="000000"/>
        </w:rPr>
        <w:t>推动建立全国性跨境电子商务行业组织，指导各地行业组织有效开展相关工作。发挥行业组织在政府与企业间的桥梁作用，引导企业公平竞争、守法经营。加强与国内外相关行业组织交流合作，支持跨境电子商务企业与相关产业集群、专业商会在境外举办实体展会，建立营销网络。联合高校和职业教育机构开展跨境电子商务人才培养培训。</w:t>
      </w:r>
    </w:p>
    <w:p w:rsidR="00CA4E92" w:rsidRDefault="00CA4E92" w:rsidP="00CA4E92">
      <w:pPr>
        <w:pStyle w:val="a5"/>
        <w:spacing w:before="0" w:beforeAutospacing="0" w:after="0" w:afterAutospacing="0" w:line="420" w:lineRule="atLeast"/>
        <w:ind w:firstLine="480"/>
        <w:rPr>
          <w:rFonts w:ascii="Simsun" w:hAnsi="Simsun" w:hint="eastAsia"/>
          <w:color w:val="000000"/>
        </w:rPr>
      </w:pPr>
      <w:r>
        <w:rPr>
          <w:rStyle w:val="a6"/>
          <w:color w:val="000000"/>
        </w:rPr>
        <w:t>十一、加强多双边国际合作。</w:t>
      </w:r>
      <w:r>
        <w:rPr>
          <w:rFonts w:ascii="Simsun" w:hAnsi="Simsun"/>
          <w:color w:val="000000"/>
        </w:rPr>
        <w:t>加强与</w:t>
      </w:r>
      <w:r>
        <w:rPr>
          <w:rFonts w:ascii="Simsun" w:hAnsi="Simsun"/>
          <w:color w:val="000000"/>
        </w:rPr>
        <w:t>“</w:t>
      </w:r>
      <w:r>
        <w:rPr>
          <w:rFonts w:ascii="Simsun" w:hAnsi="Simsun"/>
          <w:color w:val="000000"/>
        </w:rPr>
        <w:t>一带一路</w:t>
      </w:r>
      <w:r>
        <w:rPr>
          <w:rFonts w:ascii="Simsun" w:hAnsi="Simsun"/>
          <w:color w:val="000000"/>
        </w:rPr>
        <w:t>”</w:t>
      </w:r>
      <w:r>
        <w:rPr>
          <w:rFonts w:ascii="Simsun" w:hAnsi="Simsun"/>
          <w:color w:val="000000"/>
        </w:rPr>
        <w:t>沿线国家和地区的电子商务合作，提升合作水平，共同打造若干畅通安全高效的电子商务大通道。通过多双边对话，与各经济体建立互利共赢的合作机制，及时化解跨境电子商务进出口引发的贸易摩擦和纠纷。</w:t>
      </w:r>
    </w:p>
    <w:p w:rsidR="00CA4E92" w:rsidRDefault="00CA4E92" w:rsidP="00CA4E92">
      <w:pPr>
        <w:pStyle w:val="a5"/>
        <w:spacing w:before="0" w:beforeAutospacing="0" w:after="0" w:afterAutospacing="0" w:line="420" w:lineRule="atLeast"/>
        <w:ind w:firstLine="480"/>
        <w:rPr>
          <w:rFonts w:hint="eastAsia"/>
          <w:color w:val="000000"/>
        </w:rPr>
      </w:pPr>
      <w:r>
        <w:rPr>
          <w:rStyle w:val="a6"/>
          <w:color w:val="000000"/>
        </w:rPr>
        <w:lastRenderedPageBreak/>
        <w:t>十二、加强组织实施。</w:t>
      </w:r>
      <w:r>
        <w:rPr>
          <w:color w:val="000000"/>
        </w:rPr>
        <w:t>国务院有关部门要制订和完善配套措施，做好跨境电子商务的中长期总体发展规划，定期开展总结评估，支持和推动各地监管部门出台相关措施。同时，对有条件、有发展意愿的地区，就本意见的组织实施做好协调和服务等相关工作。依托现有工作机制，加强部门间沟通协作和相关政策衔接，全力推动中国（杭州）跨境电子商务综合试验区和海峡两岸电子商务经济合作实验区建设，及时总结经验，适时扩大试点。在此基础上，逐步建立适应跨境电子商务发展特点的政策体系和监管体系。</w:t>
      </w:r>
    </w:p>
    <w:p w:rsidR="00CA4E92" w:rsidRDefault="00CA4E92" w:rsidP="00CA4E92">
      <w:pPr>
        <w:pStyle w:val="a5"/>
        <w:spacing w:before="0" w:beforeAutospacing="0" w:after="0" w:afterAutospacing="0" w:line="420" w:lineRule="atLeast"/>
        <w:rPr>
          <w:rFonts w:ascii="Simsun" w:hAnsi="Simsun"/>
          <w:color w:val="000000"/>
        </w:rPr>
      </w:pPr>
      <w:r>
        <w:rPr>
          <w:color w:val="000000"/>
        </w:rPr>
        <w:t xml:space="preserve">　　地方各级人民政府要按照本意见要求，结合实际情况，制订完善发展跨境电子商务的工作方案，切实履行指导、督查和监管责任。组建高效、便利、统一的公共服务平台，构建可追溯、可比对的数据链条，既符合监管要求，又简化企业申报办理流程。加大对重点企业的支持力度，主动与相关部门沟通，及时协调解决组织实施工作中遇到的困难和问题。</w:t>
      </w:r>
    </w:p>
    <w:p w:rsidR="00CA4E92" w:rsidRDefault="00CA4E92" w:rsidP="00CA4E92">
      <w:pPr>
        <w:pStyle w:val="a5"/>
        <w:spacing w:before="0" w:beforeAutospacing="0" w:after="0" w:afterAutospacing="0" w:line="420" w:lineRule="atLeast"/>
        <w:rPr>
          <w:rFonts w:ascii="Simsun" w:hAnsi="Simsun" w:hint="eastAsia"/>
          <w:color w:val="000000"/>
        </w:rPr>
      </w:pPr>
      <w:r>
        <w:rPr>
          <w:rFonts w:ascii="Simsun" w:hAnsi="Simsun"/>
          <w:color w:val="000000"/>
        </w:rPr>
        <w:t xml:space="preserve">　　　　　　　　　　　　　　　　　　　　　　　　　　　</w:t>
      </w:r>
      <w:r>
        <w:rPr>
          <w:rFonts w:ascii="Simsun" w:hAnsi="Simsun"/>
          <w:color w:val="000000"/>
        </w:rPr>
        <w:t xml:space="preserve"> </w:t>
      </w:r>
    </w:p>
    <w:p w:rsidR="00CA4E92" w:rsidRDefault="00CA4E92" w:rsidP="00CA4E92">
      <w:pPr>
        <w:pStyle w:val="a5"/>
        <w:spacing w:before="0" w:beforeAutospacing="0" w:after="0" w:afterAutospacing="0" w:line="420" w:lineRule="atLeast"/>
        <w:jc w:val="right"/>
        <w:rPr>
          <w:rFonts w:ascii="Simsun" w:hAnsi="Simsun" w:hint="eastAsia"/>
          <w:color w:val="000000"/>
        </w:rPr>
      </w:pPr>
      <w:r>
        <w:rPr>
          <w:rFonts w:ascii="Simsun" w:hAnsi="Simsun"/>
          <w:color w:val="000000"/>
        </w:rPr>
        <w:t>国务院办公厅</w:t>
      </w:r>
    </w:p>
    <w:p w:rsidR="00CA4E92" w:rsidRDefault="00CA4E92" w:rsidP="00CA4E92">
      <w:pPr>
        <w:pStyle w:val="a5"/>
        <w:spacing w:before="0" w:beforeAutospacing="0" w:after="0" w:afterAutospacing="0" w:line="420" w:lineRule="atLeast"/>
        <w:rPr>
          <w:rFonts w:ascii="Simsun" w:hAnsi="Simsun"/>
          <w:color w:val="000000"/>
        </w:rPr>
      </w:pPr>
      <w:r>
        <w:rPr>
          <w:rFonts w:ascii="Simsun" w:hAnsi="Simsun"/>
          <w:color w:val="000000"/>
        </w:rPr>
        <w:t xml:space="preserve">　　　　　　　　　　　　　　　　　　　　　　　　　　　</w:t>
      </w:r>
      <w:r>
        <w:rPr>
          <w:rFonts w:ascii="Simsun" w:hAnsi="Simsun"/>
          <w:color w:val="000000"/>
        </w:rPr>
        <w:t>2015</w:t>
      </w:r>
      <w:r>
        <w:rPr>
          <w:rFonts w:ascii="Simsun" w:hAnsi="Simsun"/>
          <w:color w:val="000000"/>
        </w:rPr>
        <w:t>年</w:t>
      </w:r>
      <w:r>
        <w:rPr>
          <w:rFonts w:ascii="Simsun" w:hAnsi="Simsun"/>
          <w:color w:val="000000"/>
        </w:rPr>
        <w:t>6</w:t>
      </w:r>
      <w:r>
        <w:rPr>
          <w:rFonts w:ascii="Simsun" w:hAnsi="Simsun"/>
          <w:color w:val="000000"/>
        </w:rPr>
        <w:t>月</w:t>
      </w:r>
      <w:r>
        <w:rPr>
          <w:rFonts w:ascii="Simsun" w:hAnsi="Simsun"/>
          <w:color w:val="000000"/>
        </w:rPr>
        <w:t>16</w:t>
      </w:r>
      <w:r>
        <w:rPr>
          <w:rFonts w:ascii="Simsun" w:hAnsi="Simsun"/>
          <w:color w:val="000000"/>
        </w:rPr>
        <w:t>日</w:t>
      </w:r>
    </w:p>
    <w:p w:rsidR="0020707D" w:rsidRPr="00CA4E92" w:rsidRDefault="0020707D"/>
    <w:sectPr w:rsidR="0020707D" w:rsidRPr="00CA4E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023" w:rsidRDefault="00354023" w:rsidP="00CA4E92">
      <w:r>
        <w:separator/>
      </w:r>
    </w:p>
  </w:endnote>
  <w:endnote w:type="continuationSeparator" w:id="0">
    <w:p w:rsidR="00354023" w:rsidRDefault="00354023" w:rsidP="00CA4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imsun">
    <w:altName w:val="Times New Roman"/>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023" w:rsidRDefault="00354023" w:rsidP="00CA4E92">
      <w:r>
        <w:separator/>
      </w:r>
    </w:p>
  </w:footnote>
  <w:footnote w:type="continuationSeparator" w:id="0">
    <w:p w:rsidR="00354023" w:rsidRDefault="00354023" w:rsidP="00CA4E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C6A"/>
    <w:rsid w:val="0020707D"/>
    <w:rsid w:val="00257C6A"/>
    <w:rsid w:val="00354023"/>
    <w:rsid w:val="0063610E"/>
    <w:rsid w:val="00CA4E92"/>
    <w:rsid w:val="00E80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4E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4E92"/>
    <w:rPr>
      <w:sz w:val="18"/>
      <w:szCs w:val="18"/>
    </w:rPr>
  </w:style>
  <w:style w:type="paragraph" w:styleId="a4">
    <w:name w:val="footer"/>
    <w:basedOn w:val="a"/>
    <w:link w:val="Char0"/>
    <w:uiPriority w:val="99"/>
    <w:unhideWhenUsed/>
    <w:rsid w:val="00CA4E92"/>
    <w:pPr>
      <w:tabs>
        <w:tab w:val="center" w:pos="4153"/>
        <w:tab w:val="right" w:pos="8306"/>
      </w:tabs>
      <w:snapToGrid w:val="0"/>
      <w:jc w:val="left"/>
    </w:pPr>
    <w:rPr>
      <w:sz w:val="18"/>
      <w:szCs w:val="18"/>
    </w:rPr>
  </w:style>
  <w:style w:type="character" w:customStyle="1" w:styleId="Char0">
    <w:name w:val="页脚 Char"/>
    <w:basedOn w:val="a0"/>
    <w:link w:val="a4"/>
    <w:uiPriority w:val="99"/>
    <w:rsid w:val="00CA4E92"/>
    <w:rPr>
      <w:sz w:val="18"/>
      <w:szCs w:val="18"/>
    </w:rPr>
  </w:style>
  <w:style w:type="paragraph" w:styleId="a5">
    <w:name w:val="Normal (Web)"/>
    <w:basedOn w:val="a"/>
    <w:uiPriority w:val="99"/>
    <w:semiHidden/>
    <w:unhideWhenUsed/>
    <w:rsid w:val="00CA4E9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A4E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4E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4E92"/>
    <w:rPr>
      <w:sz w:val="18"/>
      <w:szCs w:val="18"/>
    </w:rPr>
  </w:style>
  <w:style w:type="paragraph" w:styleId="a4">
    <w:name w:val="footer"/>
    <w:basedOn w:val="a"/>
    <w:link w:val="Char0"/>
    <w:uiPriority w:val="99"/>
    <w:unhideWhenUsed/>
    <w:rsid w:val="00CA4E92"/>
    <w:pPr>
      <w:tabs>
        <w:tab w:val="center" w:pos="4153"/>
        <w:tab w:val="right" w:pos="8306"/>
      </w:tabs>
      <w:snapToGrid w:val="0"/>
      <w:jc w:val="left"/>
    </w:pPr>
    <w:rPr>
      <w:sz w:val="18"/>
      <w:szCs w:val="18"/>
    </w:rPr>
  </w:style>
  <w:style w:type="character" w:customStyle="1" w:styleId="Char0">
    <w:name w:val="页脚 Char"/>
    <w:basedOn w:val="a0"/>
    <w:link w:val="a4"/>
    <w:uiPriority w:val="99"/>
    <w:rsid w:val="00CA4E92"/>
    <w:rPr>
      <w:sz w:val="18"/>
      <w:szCs w:val="18"/>
    </w:rPr>
  </w:style>
  <w:style w:type="paragraph" w:styleId="a5">
    <w:name w:val="Normal (Web)"/>
    <w:basedOn w:val="a"/>
    <w:uiPriority w:val="99"/>
    <w:semiHidden/>
    <w:unhideWhenUsed/>
    <w:rsid w:val="00CA4E9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A4E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89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zsiauser</dc:creator>
  <cp:keywords/>
  <dc:description/>
  <cp:lastModifiedBy>zsiauser</cp:lastModifiedBy>
  <cp:revision>2</cp:revision>
  <dcterms:created xsi:type="dcterms:W3CDTF">2015-07-31T02:09:00Z</dcterms:created>
  <dcterms:modified xsi:type="dcterms:W3CDTF">2015-07-31T02:11:00Z</dcterms:modified>
</cp:coreProperties>
</file>